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AA1" w:rsidRDefault="00AD747F">
      <w:pPr>
        <w:shd w:val="clear" w:color="auto" w:fill="FFFFFF"/>
        <w:spacing w:after="225" w:line="240" w:lineRule="auto"/>
        <w:jc w:val="center"/>
        <w:outlineLvl w:val="0"/>
        <w:rPr>
          <w:rFonts w:eastAsia="Times New Roman" w:cstheme="minorHAnsi"/>
          <w:b/>
          <w:bCs/>
          <w:caps/>
          <w:color w:val="00539F"/>
          <w:kern w:val="36"/>
          <w:sz w:val="48"/>
          <w:szCs w:val="48"/>
          <w:lang w:eastAsia="fr-FR"/>
        </w:rPr>
      </w:pPr>
      <w:r>
        <w:rPr>
          <w:rFonts w:eastAsia="Times New Roman" w:cstheme="minorHAnsi"/>
          <w:b/>
          <w:bCs/>
          <w:caps/>
          <w:color w:val="00539F"/>
          <w:kern w:val="36"/>
          <w:sz w:val="48"/>
          <w:szCs w:val="48"/>
          <w:lang w:eastAsia="fr-FR"/>
        </w:rPr>
        <w:t xml:space="preserve">APPEL A CANDIDATURES </w:t>
      </w:r>
      <w:r w:rsidR="00B54DF2">
        <w:rPr>
          <w:rFonts w:eastAsia="Times New Roman" w:cstheme="minorHAnsi"/>
          <w:b/>
          <w:bCs/>
          <w:caps/>
          <w:color w:val="00539F"/>
          <w:kern w:val="36"/>
          <w:sz w:val="48"/>
          <w:szCs w:val="48"/>
          <w:lang w:eastAsia="fr-FR"/>
        </w:rPr>
        <w:t>2026</w:t>
      </w:r>
    </w:p>
    <w:p w:rsidR="00831AA1" w:rsidRDefault="00B54DF2">
      <w:pPr>
        <w:shd w:val="clear" w:color="auto" w:fill="FFFFFF"/>
        <w:spacing w:after="225" w:line="240" w:lineRule="auto"/>
        <w:outlineLvl w:val="0"/>
        <w:rPr>
          <w:rFonts w:eastAsia="Times New Roman" w:cstheme="minorHAnsi"/>
          <w:b/>
          <w:bCs/>
          <w:caps/>
          <w:color w:val="00539F"/>
          <w:kern w:val="36"/>
          <w:sz w:val="48"/>
          <w:szCs w:val="48"/>
          <w:lang w:eastAsia="fr-FR"/>
        </w:rPr>
      </w:pPr>
      <w:r>
        <w:rPr>
          <w:rFonts w:eastAsia="Times New Roman" w:cstheme="minorHAnsi"/>
          <w:b/>
          <w:bCs/>
          <w:caps/>
          <w:color w:val="00539F"/>
          <w:kern w:val="36"/>
          <w:sz w:val="48"/>
          <w:szCs w:val="48"/>
          <w:lang w:eastAsia="fr-FR"/>
        </w:rPr>
        <w:t>Fonds de soutien « aide à la mobilité et aux temps de dialogue et de partage de bonnes pratiques des professionnels des Services Autonomie à Domicile » (SAD)</w:t>
      </w:r>
    </w:p>
    <w:p w:rsidR="00831AA1" w:rsidRDefault="00B54DF2">
      <w:pPr>
        <w:pStyle w:val="NormalWeb"/>
        <w:jc w:val="both"/>
        <w:rPr>
          <w:rFonts w:asciiTheme="minorHAnsi" w:hAnsiTheme="minorHAnsi" w:cstheme="minorHAnsi"/>
          <w:b/>
          <w:bCs/>
          <w:color w:val="000000"/>
          <w:sz w:val="22"/>
          <w:szCs w:val="22"/>
        </w:rPr>
      </w:pPr>
      <w:r>
        <w:rPr>
          <w:rFonts w:asciiTheme="minorHAnsi" w:hAnsiTheme="minorHAnsi" w:cstheme="minorHAnsi"/>
          <w:b/>
          <w:sz w:val="22"/>
          <w:szCs w:val="22"/>
        </w:rPr>
        <w:t xml:space="preserve">Le Département des Hautes-Pyrénées s’engage dans l’attribution d’un fonds de soutien à la mobilité et l’échange de pratiques des intervenants des Services Autonomie à Domicile (SAD). </w:t>
      </w:r>
      <w:r w:rsidR="00E96F93">
        <w:rPr>
          <w:rFonts w:asciiTheme="minorHAnsi" w:hAnsiTheme="minorHAnsi" w:cstheme="minorHAnsi"/>
          <w:b/>
          <w:bCs/>
          <w:color w:val="000000"/>
          <w:sz w:val="22"/>
          <w:szCs w:val="22"/>
        </w:rPr>
        <w:t xml:space="preserve">Pour ce faire, </w:t>
      </w:r>
      <w:r>
        <w:rPr>
          <w:rFonts w:asciiTheme="minorHAnsi" w:hAnsiTheme="minorHAnsi" w:cstheme="minorHAnsi"/>
          <w:b/>
          <w:bCs/>
          <w:color w:val="000000"/>
          <w:sz w:val="22"/>
          <w:szCs w:val="22"/>
        </w:rPr>
        <w:t xml:space="preserve">il lance un appel à candidatures à destination des SAD prestataires du territoire des Hautes-Pyrénées. </w:t>
      </w:r>
    </w:p>
    <w:p w:rsidR="00831AA1" w:rsidRDefault="00B54DF2">
      <w:pPr>
        <w:shd w:val="clear" w:color="auto" w:fill="93C255"/>
        <w:spacing w:after="0" w:line="360" w:lineRule="atLeast"/>
        <w:outlineLvl w:val="3"/>
        <w:rPr>
          <w:rFonts w:eastAsia="Times New Roman" w:cstheme="minorHAnsi"/>
          <w:b/>
          <w:bCs/>
          <w:color w:val="FFFFFF"/>
          <w:sz w:val="30"/>
          <w:szCs w:val="30"/>
          <w:lang w:eastAsia="fr-FR"/>
        </w:rPr>
      </w:pPr>
      <w:r>
        <w:rPr>
          <w:rFonts w:eastAsia="Times New Roman" w:cstheme="minorHAnsi"/>
          <w:b/>
          <w:bCs/>
          <w:color w:val="FFFFFF"/>
          <w:sz w:val="30"/>
          <w:szCs w:val="30"/>
          <w:lang w:eastAsia="fr-FR"/>
        </w:rPr>
        <w:t>Sommaire</w:t>
      </w:r>
    </w:p>
    <w:p w:rsidR="00831AA1" w:rsidRDefault="003F35A2">
      <w:pPr>
        <w:numPr>
          <w:ilvl w:val="0"/>
          <w:numId w:val="1"/>
        </w:numPr>
        <w:shd w:val="clear" w:color="auto" w:fill="FFFFFF"/>
        <w:spacing w:before="100" w:beforeAutospacing="1" w:after="100" w:afterAutospacing="1" w:line="240" w:lineRule="auto"/>
        <w:rPr>
          <w:rFonts w:eastAsia="Times New Roman" w:cstheme="minorHAnsi"/>
          <w:color w:val="373737"/>
          <w:sz w:val="24"/>
          <w:szCs w:val="24"/>
          <w:lang w:eastAsia="fr-FR"/>
        </w:rPr>
      </w:pPr>
      <w:hyperlink r:id="rId8" w:anchor="title1-1" w:history="1">
        <w:r w:rsidR="00B54DF2">
          <w:rPr>
            <w:rFonts w:eastAsia="Times New Roman" w:cstheme="minorHAnsi"/>
            <w:b/>
            <w:bCs/>
            <w:color w:val="00539F"/>
            <w:sz w:val="24"/>
            <w:szCs w:val="24"/>
            <w:u w:val="single"/>
            <w:lang w:eastAsia="fr-FR"/>
          </w:rPr>
          <w:t>CONTEXTE</w:t>
        </w:r>
      </w:hyperlink>
    </w:p>
    <w:p w:rsidR="00831AA1" w:rsidRDefault="00B54DF2">
      <w:pPr>
        <w:numPr>
          <w:ilvl w:val="0"/>
          <w:numId w:val="1"/>
        </w:numPr>
        <w:shd w:val="clear" w:color="auto" w:fill="FFFFFF"/>
        <w:spacing w:before="100" w:beforeAutospacing="1" w:after="100" w:afterAutospacing="1" w:line="240" w:lineRule="auto"/>
        <w:rPr>
          <w:rFonts w:eastAsia="Times New Roman" w:cstheme="minorHAnsi"/>
          <w:color w:val="373737"/>
          <w:sz w:val="24"/>
          <w:szCs w:val="24"/>
          <w:lang w:eastAsia="fr-FR"/>
        </w:rPr>
      </w:pPr>
      <w:r>
        <w:rPr>
          <w:rFonts w:eastAsia="Times New Roman" w:cstheme="minorHAnsi"/>
          <w:b/>
          <w:bCs/>
          <w:color w:val="00539F"/>
          <w:sz w:val="24"/>
          <w:szCs w:val="24"/>
          <w:u w:val="single"/>
          <w:lang w:eastAsia="fr-FR"/>
        </w:rPr>
        <w:t>SERVICES ELIGIBLES</w:t>
      </w:r>
    </w:p>
    <w:p w:rsidR="00831AA1" w:rsidRDefault="00B54DF2">
      <w:pPr>
        <w:numPr>
          <w:ilvl w:val="0"/>
          <w:numId w:val="1"/>
        </w:numPr>
        <w:shd w:val="clear" w:color="auto" w:fill="FFFFFF"/>
        <w:spacing w:before="100" w:beforeAutospacing="1" w:after="100" w:afterAutospacing="1" w:line="240" w:lineRule="auto"/>
        <w:rPr>
          <w:rFonts w:eastAsia="Times New Roman" w:cstheme="minorHAnsi"/>
          <w:color w:val="373737"/>
          <w:sz w:val="24"/>
          <w:szCs w:val="24"/>
          <w:lang w:eastAsia="fr-FR"/>
        </w:rPr>
      </w:pPr>
      <w:r>
        <w:rPr>
          <w:rFonts w:eastAsia="Times New Roman" w:cstheme="minorHAnsi"/>
          <w:b/>
          <w:bCs/>
          <w:color w:val="00539F"/>
          <w:sz w:val="24"/>
          <w:szCs w:val="24"/>
          <w:u w:val="single"/>
          <w:lang w:eastAsia="fr-FR"/>
        </w:rPr>
        <w:t>DISPOSITIF DE SOUTIEN</w:t>
      </w:r>
    </w:p>
    <w:p w:rsidR="00831AA1" w:rsidRDefault="003F35A2">
      <w:pPr>
        <w:numPr>
          <w:ilvl w:val="0"/>
          <w:numId w:val="1"/>
        </w:numPr>
        <w:shd w:val="clear" w:color="auto" w:fill="FFFFFF"/>
        <w:spacing w:before="100" w:beforeAutospacing="1" w:after="100" w:afterAutospacing="1" w:line="240" w:lineRule="auto"/>
        <w:rPr>
          <w:rFonts w:eastAsia="Times New Roman" w:cstheme="minorHAnsi"/>
          <w:color w:val="373737"/>
          <w:sz w:val="24"/>
          <w:szCs w:val="24"/>
          <w:lang w:eastAsia="fr-FR"/>
        </w:rPr>
      </w:pPr>
      <w:hyperlink r:id="rId9" w:anchor="title1-4" w:history="1">
        <w:r w:rsidR="00B54DF2">
          <w:rPr>
            <w:rFonts w:eastAsia="Times New Roman" w:cstheme="minorHAnsi"/>
            <w:b/>
            <w:bCs/>
            <w:color w:val="00539F"/>
            <w:sz w:val="24"/>
            <w:szCs w:val="24"/>
            <w:u w:val="single"/>
            <w:lang w:eastAsia="fr-FR"/>
          </w:rPr>
          <w:t>MODALITES</w:t>
        </w:r>
      </w:hyperlink>
      <w:r w:rsidR="00B54DF2">
        <w:rPr>
          <w:rFonts w:eastAsia="Times New Roman" w:cstheme="minorHAnsi"/>
          <w:b/>
          <w:bCs/>
          <w:color w:val="00539F"/>
          <w:sz w:val="24"/>
          <w:szCs w:val="24"/>
          <w:u w:val="single"/>
          <w:lang w:eastAsia="fr-FR"/>
        </w:rPr>
        <w:t xml:space="preserve"> DE FINANCEMENT ET DE VERSEMENT DES AIDES</w:t>
      </w:r>
    </w:p>
    <w:p w:rsidR="00831AA1" w:rsidRDefault="003F35A2">
      <w:pPr>
        <w:numPr>
          <w:ilvl w:val="0"/>
          <w:numId w:val="1"/>
        </w:numPr>
        <w:shd w:val="clear" w:color="auto" w:fill="FFFFFF"/>
        <w:spacing w:before="100" w:beforeAutospacing="1" w:after="100" w:afterAutospacing="1" w:line="240" w:lineRule="auto"/>
        <w:rPr>
          <w:rFonts w:eastAsia="Times New Roman" w:cstheme="minorHAnsi"/>
          <w:color w:val="373737"/>
          <w:sz w:val="24"/>
          <w:szCs w:val="24"/>
          <w:lang w:eastAsia="fr-FR"/>
        </w:rPr>
      </w:pPr>
      <w:hyperlink r:id="rId10" w:anchor="title1-5" w:history="1">
        <w:r w:rsidR="00B54DF2">
          <w:rPr>
            <w:rFonts w:eastAsia="Times New Roman" w:cstheme="minorHAnsi"/>
            <w:b/>
            <w:bCs/>
            <w:color w:val="00539F"/>
            <w:sz w:val="24"/>
            <w:szCs w:val="24"/>
            <w:u w:val="single"/>
            <w:lang w:eastAsia="fr-FR"/>
          </w:rPr>
          <w:t>COMMENT CANDIDATER ?</w:t>
        </w:r>
      </w:hyperlink>
    </w:p>
    <w:p w:rsidR="00831AA1" w:rsidRDefault="003F35A2">
      <w:pPr>
        <w:numPr>
          <w:ilvl w:val="0"/>
          <w:numId w:val="1"/>
        </w:numPr>
        <w:shd w:val="clear" w:color="auto" w:fill="FFFFFF"/>
        <w:spacing w:before="100" w:beforeAutospacing="1" w:after="100" w:afterAutospacing="1" w:line="240" w:lineRule="auto"/>
        <w:rPr>
          <w:rFonts w:eastAsia="Times New Roman" w:cstheme="minorHAnsi"/>
          <w:color w:val="373737"/>
          <w:sz w:val="24"/>
          <w:szCs w:val="24"/>
          <w:lang w:eastAsia="fr-FR"/>
        </w:rPr>
      </w:pPr>
      <w:hyperlink r:id="rId11" w:anchor="title1-6" w:history="1">
        <w:r w:rsidR="00B54DF2">
          <w:rPr>
            <w:rFonts w:eastAsia="Times New Roman" w:cstheme="minorHAnsi"/>
            <w:b/>
            <w:bCs/>
            <w:color w:val="00539F"/>
            <w:sz w:val="24"/>
            <w:szCs w:val="24"/>
            <w:u w:val="single"/>
            <w:lang w:eastAsia="fr-FR"/>
          </w:rPr>
          <w:t>CALENDRIER</w:t>
        </w:r>
      </w:hyperlink>
    </w:p>
    <w:p w:rsidR="00A65F92" w:rsidRDefault="00A65F92">
      <w:pPr>
        <w:spacing w:after="0" w:line="240" w:lineRule="auto"/>
        <w:rPr>
          <w:rFonts w:cstheme="minorHAnsi"/>
          <w:b/>
          <w:sz w:val="28"/>
          <w:szCs w:val="28"/>
        </w:rPr>
      </w:pPr>
      <w:r>
        <w:rPr>
          <w:rFonts w:cstheme="minorHAnsi"/>
          <w:b/>
          <w:sz w:val="28"/>
          <w:szCs w:val="28"/>
        </w:rPr>
        <w:br w:type="page"/>
      </w:r>
    </w:p>
    <w:p w:rsidR="00831AA1" w:rsidRDefault="00B54DF2">
      <w:pPr>
        <w:pStyle w:val="Paragraphedeliste"/>
        <w:numPr>
          <w:ilvl w:val="1"/>
          <w:numId w:val="1"/>
        </w:numPr>
        <w:rPr>
          <w:rFonts w:cstheme="minorHAnsi"/>
          <w:color w:val="002060"/>
          <w:sz w:val="26"/>
          <w:szCs w:val="26"/>
        </w:rPr>
      </w:pPr>
      <w:r>
        <w:rPr>
          <w:rFonts w:cstheme="minorHAnsi"/>
          <w:color w:val="002060"/>
          <w:sz w:val="26"/>
          <w:szCs w:val="26"/>
        </w:rPr>
        <w:lastRenderedPageBreak/>
        <w:t>Contexte</w:t>
      </w:r>
    </w:p>
    <w:p w:rsidR="00831AA1" w:rsidRPr="008D4532" w:rsidRDefault="00B54DF2">
      <w:pPr>
        <w:pStyle w:val="NormalWeb"/>
        <w:jc w:val="both"/>
        <w:rPr>
          <w:rFonts w:asciiTheme="minorHAnsi" w:hAnsiTheme="minorHAnsi" w:cstheme="minorHAnsi"/>
          <w:sz w:val="22"/>
          <w:szCs w:val="22"/>
        </w:rPr>
      </w:pPr>
      <w:r w:rsidRPr="008D4532">
        <w:rPr>
          <w:rFonts w:asciiTheme="minorHAnsi" w:hAnsiTheme="minorHAnsi" w:cstheme="minorHAnsi"/>
          <w:sz w:val="22"/>
          <w:szCs w:val="22"/>
        </w:rPr>
        <w:t xml:space="preserve">L'amélioration des conditions de travail et l'attractivité des métiers du secteur de l’aide et de l'accompagnement à domicile (SAD) constituent un enjeu majeur pour répondre aux défis du </w:t>
      </w:r>
      <w:r w:rsidRPr="008D4532">
        <w:rPr>
          <w:rFonts w:asciiTheme="minorHAnsi" w:hAnsiTheme="minorHAnsi" w:cstheme="minorHAnsi"/>
          <w:b/>
          <w:bCs/>
          <w:sz w:val="22"/>
          <w:szCs w:val="22"/>
        </w:rPr>
        <w:t>vieillissement de la population</w:t>
      </w:r>
      <w:r w:rsidRPr="008D4532">
        <w:rPr>
          <w:rFonts w:asciiTheme="minorHAnsi" w:hAnsiTheme="minorHAnsi" w:cstheme="minorHAnsi"/>
          <w:sz w:val="22"/>
          <w:szCs w:val="22"/>
        </w:rPr>
        <w:t xml:space="preserve">. Dans ce contexte, la </w:t>
      </w:r>
      <w:r w:rsidRPr="008D4532">
        <w:rPr>
          <w:rFonts w:asciiTheme="minorHAnsi" w:hAnsiTheme="minorHAnsi" w:cstheme="minorHAnsi"/>
          <w:b/>
          <w:bCs/>
          <w:sz w:val="22"/>
          <w:szCs w:val="22"/>
        </w:rPr>
        <w:t xml:space="preserve">loi </w:t>
      </w:r>
      <w:r w:rsidRPr="008D4532">
        <w:rPr>
          <w:rStyle w:val="mord"/>
          <w:rFonts w:asciiTheme="minorHAnsi" w:hAnsiTheme="minorHAnsi" w:cstheme="minorHAnsi"/>
          <w:b/>
          <w:bCs/>
          <w:sz w:val="22"/>
          <w:szCs w:val="22"/>
        </w:rPr>
        <w:t>n</w:t>
      </w:r>
      <w:r w:rsidR="00CC3D77">
        <w:rPr>
          <w:rStyle w:val="mbin"/>
          <w:rFonts w:ascii="Cambria Math" w:hAnsi="Cambria Math" w:cs="Cambria Math"/>
          <w:b/>
          <w:bCs/>
          <w:sz w:val="22"/>
          <w:szCs w:val="22"/>
        </w:rPr>
        <w:t>°</w:t>
      </w:r>
      <w:r w:rsidRPr="008D4532">
        <w:rPr>
          <w:rFonts w:asciiTheme="minorHAnsi" w:hAnsiTheme="minorHAnsi" w:cstheme="minorHAnsi"/>
          <w:b/>
          <w:bCs/>
          <w:sz w:val="22"/>
          <w:szCs w:val="22"/>
        </w:rPr>
        <w:t xml:space="preserve"> 2024-317 du 8 avril 2024 portant mesures pour bâtir la société du bien-vieillir et de l'autonomie</w:t>
      </w:r>
      <w:r w:rsidRPr="008D4532">
        <w:rPr>
          <w:rFonts w:asciiTheme="minorHAnsi" w:hAnsiTheme="minorHAnsi" w:cstheme="minorHAnsi"/>
          <w:sz w:val="22"/>
          <w:szCs w:val="22"/>
        </w:rPr>
        <w:t xml:space="preserve"> a instauré un </w:t>
      </w:r>
      <w:r w:rsidRPr="008D4532">
        <w:rPr>
          <w:rFonts w:asciiTheme="minorHAnsi" w:hAnsiTheme="minorHAnsi" w:cstheme="minorHAnsi"/>
          <w:b/>
          <w:bCs/>
          <w:sz w:val="22"/>
          <w:szCs w:val="22"/>
        </w:rPr>
        <w:t>Fonds de soutien à la mobilité et aux temps de dialogue et de partage de bonnes pratiques</w:t>
      </w:r>
      <w:r w:rsidRPr="008D4532">
        <w:rPr>
          <w:rFonts w:asciiTheme="minorHAnsi" w:hAnsiTheme="minorHAnsi" w:cstheme="minorHAnsi"/>
          <w:sz w:val="22"/>
          <w:szCs w:val="22"/>
        </w:rPr>
        <w:t xml:space="preserve"> pour les professionnels des SAD.</w:t>
      </w:r>
    </w:p>
    <w:p w:rsidR="00831AA1" w:rsidRPr="008D4532" w:rsidRDefault="00B54DF2">
      <w:pPr>
        <w:pStyle w:val="NormalWeb"/>
        <w:jc w:val="both"/>
        <w:rPr>
          <w:rFonts w:asciiTheme="minorHAnsi" w:hAnsiTheme="minorHAnsi" w:cstheme="minorHAnsi"/>
          <w:sz w:val="22"/>
          <w:szCs w:val="22"/>
        </w:rPr>
      </w:pPr>
      <w:r w:rsidRPr="008D4532">
        <w:rPr>
          <w:rFonts w:asciiTheme="minorHAnsi" w:hAnsiTheme="minorHAnsi" w:cstheme="minorHAnsi"/>
          <w:sz w:val="22"/>
          <w:szCs w:val="22"/>
        </w:rPr>
        <w:t xml:space="preserve">Ce fonds, dont les modalités d'application pour 2025 ont été précisées par le </w:t>
      </w:r>
      <w:r w:rsidRPr="008D4532">
        <w:rPr>
          <w:rFonts w:asciiTheme="minorHAnsi" w:hAnsiTheme="minorHAnsi" w:cstheme="minorHAnsi"/>
          <w:b/>
          <w:bCs/>
          <w:sz w:val="22"/>
          <w:szCs w:val="22"/>
        </w:rPr>
        <w:t xml:space="preserve">décret </w:t>
      </w:r>
      <w:r w:rsidRPr="008D4532">
        <w:rPr>
          <w:rStyle w:val="mord"/>
          <w:rFonts w:asciiTheme="minorHAnsi" w:hAnsiTheme="minorHAnsi" w:cstheme="minorHAnsi"/>
          <w:b/>
          <w:bCs/>
          <w:sz w:val="22"/>
          <w:szCs w:val="22"/>
        </w:rPr>
        <w:t>n</w:t>
      </w:r>
      <w:r w:rsidR="00CC3D77">
        <w:rPr>
          <w:rStyle w:val="mbin"/>
          <w:rFonts w:ascii="Cambria Math" w:hAnsi="Cambria Math" w:cs="Cambria Math"/>
          <w:b/>
          <w:bCs/>
          <w:sz w:val="22"/>
          <w:szCs w:val="22"/>
        </w:rPr>
        <w:t>°</w:t>
      </w:r>
      <w:r w:rsidRPr="008D4532">
        <w:rPr>
          <w:rFonts w:asciiTheme="minorHAnsi" w:hAnsiTheme="minorHAnsi" w:cstheme="minorHAnsi"/>
          <w:b/>
          <w:bCs/>
          <w:sz w:val="22"/>
          <w:szCs w:val="22"/>
        </w:rPr>
        <w:t xml:space="preserve"> 2025-817 du 13 août 2025</w:t>
      </w:r>
      <w:r w:rsidRPr="008D4532">
        <w:rPr>
          <w:rFonts w:asciiTheme="minorHAnsi" w:hAnsiTheme="minorHAnsi" w:cstheme="minorHAnsi"/>
          <w:sz w:val="22"/>
          <w:szCs w:val="22"/>
        </w:rPr>
        <w:t xml:space="preserve">, vise à </w:t>
      </w:r>
      <w:r w:rsidRPr="008D4532">
        <w:rPr>
          <w:rFonts w:asciiTheme="minorHAnsi" w:hAnsiTheme="minorHAnsi" w:cstheme="minorHAnsi"/>
          <w:b/>
          <w:bCs/>
          <w:sz w:val="22"/>
          <w:szCs w:val="22"/>
        </w:rPr>
        <w:t>rompre leur isolement</w:t>
      </w:r>
      <w:r w:rsidRPr="008D4532">
        <w:rPr>
          <w:rFonts w:asciiTheme="minorHAnsi" w:hAnsiTheme="minorHAnsi" w:cstheme="minorHAnsi"/>
          <w:sz w:val="22"/>
          <w:szCs w:val="22"/>
        </w:rPr>
        <w:t xml:space="preserve"> et à </w:t>
      </w:r>
      <w:r w:rsidRPr="008D4532">
        <w:rPr>
          <w:rFonts w:asciiTheme="minorHAnsi" w:hAnsiTheme="minorHAnsi" w:cstheme="minorHAnsi"/>
          <w:b/>
          <w:bCs/>
          <w:sz w:val="22"/>
          <w:szCs w:val="22"/>
        </w:rPr>
        <w:t>améliorer la qualité de l'accompagnement</w:t>
      </w:r>
      <w:r w:rsidRPr="008D4532">
        <w:rPr>
          <w:rFonts w:asciiTheme="minorHAnsi" w:hAnsiTheme="minorHAnsi" w:cstheme="minorHAnsi"/>
          <w:sz w:val="22"/>
          <w:szCs w:val="22"/>
        </w:rPr>
        <w:t xml:space="preserve"> auprès des personnes âgées et handicapées.</w:t>
      </w:r>
    </w:p>
    <w:p w:rsidR="00831AA1" w:rsidRPr="008D4532" w:rsidRDefault="008470F1">
      <w:pPr>
        <w:jc w:val="both"/>
        <w:rPr>
          <w:rFonts w:cstheme="minorHAnsi"/>
        </w:rPr>
      </w:pPr>
      <w:r>
        <w:rPr>
          <w:rFonts w:cstheme="minorHAnsi"/>
        </w:rPr>
        <w:t>Il s’articule autour de deux</w:t>
      </w:r>
      <w:r w:rsidR="00B54DF2" w:rsidRPr="008D4532">
        <w:rPr>
          <w:rFonts w:cstheme="minorHAnsi"/>
        </w:rPr>
        <w:t xml:space="preserve"> programmes :</w:t>
      </w:r>
    </w:p>
    <w:p w:rsidR="00831AA1" w:rsidRPr="008D4532" w:rsidRDefault="00B54DF2">
      <w:pPr>
        <w:pStyle w:val="Paragraphedeliste"/>
        <w:numPr>
          <w:ilvl w:val="0"/>
          <w:numId w:val="2"/>
        </w:numPr>
        <w:jc w:val="both"/>
        <w:rPr>
          <w:rFonts w:cstheme="minorHAnsi"/>
        </w:rPr>
      </w:pPr>
      <w:r w:rsidRPr="008D4532">
        <w:rPr>
          <w:rFonts w:cstheme="minorHAnsi"/>
        </w:rPr>
        <w:t>Soutien à la mobilité des aides à domicile incluant, pour au moins 50</w:t>
      </w:r>
      <w:r w:rsidR="008470F1">
        <w:rPr>
          <w:rFonts w:cstheme="minorHAnsi"/>
        </w:rPr>
        <w:t xml:space="preserve"> % des dépenses, un volet </w:t>
      </w:r>
      <w:r w:rsidRPr="008D4532">
        <w:rPr>
          <w:rFonts w:cstheme="minorHAnsi"/>
        </w:rPr>
        <w:t>aide à l’achat de véhicule d’entreprise à faibles ou très faibles émissions pour les aides à domicile</w:t>
      </w:r>
    </w:p>
    <w:p w:rsidR="00831AA1" w:rsidRDefault="00B54DF2">
      <w:pPr>
        <w:pStyle w:val="Paragraphedeliste"/>
        <w:numPr>
          <w:ilvl w:val="0"/>
          <w:numId w:val="2"/>
        </w:numPr>
        <w:jc w:val="both"/>
        <w:rPr>
          <w:rFonts w:cstheme="minorHAnsi"/>
        </w:rPr>
      </w:pPr>
      <w:r w:rsidRPr="008D4532">
        <w:rPr>
          <w:rFonts w:cstheme="minorHAnsi"/>
        </w:rPr>
        <w:t>Soutien pour l’organisation de temps d’échange de bonnes pratiques entre professionnels de</w:t>
      </w:r>
      <w:r>
        <w:rPr>
          <w:rFonts w:cstheme="minorHAnsi"/>
        </w:rPr>
        <w:t xml:space="preserve"> l’aide à domicile.</w:t>
      </w:r>
    </w:p>
    <w:p w:rsidR="00831AA1" w:rsidRDefault="00831AA1">
      <w:pPr>
        <w:pStyle w:val="Paragraphedeliste"/>
        <w:jc w:val="both"/>
        <w:rPr>
          <w:rFonts w:cstheme="minorHAnsi"/>
          <w:color w:val="002060"/>
          <w:sz w:val="24"/>
          <w:szCs w:val="24"/>
        </w:rPr>
      </w:pPr>
    </w:p>
    <w:p w:rsidR="00831AA1" w:rsidRDefault="00B54DF2">
      <w:pPr>
        <w:pStyle w:val="Paragraphedeliste"/>
        <w:numPr>
          <w:ilvl w:val="1"/>
          <w:numId w:val="1"/>
        </w:numPr>
        <w:jc w:val="both"/>
        <w:rPr>
          <w:rFonts w:cstheme="minorHAnsi"/>
          <w:color w:val="002060"/>
          <w:sz w:val="26"/>
          <w:szCs w:val="26"/>
        </w:rPr>
      </w:pPr>
      <w:r>
        <w:rPr>
          <w:rFonts w:cstheme="minorHAnsi"/>
          <w:color w:val="002060"/>
          <w:sz w:val="26"/>
          <w:szCs w:val="26"/>
        </w:rPr>
        <w:t>Services éligibles</w:t>
      </w:r>
    </w:p>
    <w:p w:rsidR="00831AA1" w:rsidRDefault="00B54DF2">
      <w:pPr>
        <w:jc w:val="both"/>
        <w:rPr>
          <w:rFonts w:cstheme="minorHAnsi"/>
        </w:rPr>
      </w:pPr>
      <w:r>
        <w:rPr>
          <w:rFonts w:cstheme="minorHAnsi"/>
        </w:rPr>
        <w:t>Est éligible au Fonds mobilité tout Service Autonomie à Domicile, quel que soit son statut juridique. L’article 20 de la loi du 8 avril 2024 vise les professionnels assurant des prestations d’aide et d’accompagnement dans les services autonomie à domicile mentionnés à l’article L313-3 du Code de l’Action Sociale et des Familles.</w:t>
      </w:r>
    </w:p>
    <w:p w:rsidR="00B54DF2" w:rsidRDefault="00B54DF2">
      <w:pPr>
        <w:jc w:val="both"/>
        <w:rPr>
          <w:rFonts w:cstheme="minorHAnsi"/>
        </w:rPr>
      </w:pPr>
      <w:r>
        <w:rPr>
          <w:rFonts w:cstheme="minorHAnsi"/>
        </w:rPr>
        <w:t xml:space="preserve">Le service doit : </w:t>
      </w:r>
    </w:p>
    <w:p w:rsidR="00831AA1" w:rsidRDefault="00B54DF2">
      <w:pPr>
        <w:pStyle w:val="Paragraphedeliste"/>
        <w:numPr>
          <w:ilvl w:val="0"/>
          <w:numId w:val="3"/>
        </w:numPr>
        <w:jc w:val="both"/>
        <w:rPr>
          <w:rFonts w:cstheme="minorHAnsi"/>
        </w:rPr>
      </w:pPr>
      <w:r>
        <w:rPr>
          <w:rFonts w:cstheme="minorHAnsi"/>
        </w:rPr>
        <w:t>Etre autorisé sur le territoire du département des Hautes-Pyrénées ;</w:t>
      </w:r>
    </w:p>
    <w:p w:rsidR="00831AA1" w:rsidRDefault="00B54DF2">
      <w:pPr>
        <w:pStyle w:val="Paragraphedeliste"/>
        <w:numPr>
          <w:ilvl w:val="0"/>
          <w:numId w:val="3"/>
        </w:numPr>
        <w:jc w:val="both"/>
        <w:rPr>
          <w:rFonts w:cstheme="minorHAnsi"/>
        </w:rPr>
      </w:pPr>
      <w:r>
        <w:rPr>
          <w:rFonts w:cstheme="minorHAnsi"/>
        </w:rPr>
        <w:t>Ne pas être dans une procédure de redressement judiciaire (jugement en cours ou de dépôt de bilan ;</w:t>
      </w:r>
    </w:p>
    <w:p w:rsidR="00831AA1" w:rsidRDefault="00B54DF2">
      <w:pPr>
        <w:pStyle w:val="Paragraphedeliste"/>
        <w:numPr>
          <w:ilvl w:val="0"/>
          <w:numId w:val="3"/>
        </w:numPr>
        <w:jc w:val="both"/>
        <w:rPr>
          <w:rFonts w:cstheme="minorHAnsi"/>
        </w:rPr>
      </w:pPr>
      <w:r>
        <w:rPr>
          <w:rFonts w:cstheme="minorHAnsi"/>
        </w:rPr>
        <w:t>Etre à jour de ses obligations déclaratives fiscales et sociales ou être engagé dans un processus de régularisation de ses paiements ;</w:t>
      </w:r>
    </w:p>
    <w:p w:rsidR="00831AA1" w:rsidRDefault="00B54DF2">
      <w:pPr>
        <w:pStyle w:val="Paragraphedeliste"/>
        <w:numPr>
          <w:ilvl w:val="0"/>
          <w:numId w:val="3"/>
        </w:numPr>
        <w:jc w:val="both"/>
        <w:rPr>
          <w:rFonts w:cstheme="minorHAnsi"/>
        </w:rPr>
      </w:pPr>
      <w:r>
        <w:rPr>
          <w:rFonts w:cstheme="minorHAnsi"/>
        </w:rPr>
        <w:t xml:space="preserve">Assurer des prestations auprès des publics visés aux 6° et 7° du I de l’article L.312-1 du CASF, financées au titre de l’Allocation Personnalisé d’Autonomie (APA) et de la Prestation de Compensation du Handicap (PCH). </w:t>
      </w:r>
    </w:p>
    <w:p w:rsidR="00831AA1" w:rsidRDefault="00831AA1">
      <w:pPr>
        <w:pStyle w:val="Paragraphedeliste"/>
        <w:jc w:val="both"/>
        <w:rPr>
          <w:rFonts w:cstheme="minorHAnsi"/>
          <w:sz w:val="24"/>
          <w:szCs w:val="24"/>
        </w:rPr>
      </w:pPr>
    </w:p>
    <w:p w:rsidR="00A65F92" w:rsidRDefault="00A65F92">
      <w:pPr>
        <w:spacing w:after="0" w:line="240" w:lineRule="auto"/>
        <w:rPr>
          <w:color w:val="002060"/>
          <w:sz w:val="26"/>
          <w:szCs w:val="26"/>
        </w:rPr>
      </w:pPr>
      <w:r>
        <w:rPr>
          <w:color w:val="002060"/>
          <w:sz w:val="26"/>
          <w:szCs w:val="26"/>
        </w:rPr>
        <w:br w:type="page"/>
      </w:r>
    </w:p>
    <w:p w:rsidR="00642C7C" w:rsidRDefault="00B54DF2" w:rsidP="00642C7C">
      <w:pPr>
        <w:pStyle w:val="Paragraphedeliste"/>
        <w:numPr>
          <w:ilvl w:val="1"/>
          <w:numId w:val="1"/>
        </w:numPr>
        <w:jc w:val="both"/>
        <w:rPr>
          <w:color w:val="002060"/>
          <w:sz w:val="26"/>
          <w:szCs w:val="26"/>
        </w:rPr>
      </w:pPr>
      <w:r>
        <w:rPr>
          <w:color w:val="002060"/>
          <w:sz w:val="26"/>
          <w:szCs w:val="26"/>
        </w:rPr>
        <w:lastRenderedPageBreak/>
        <w:t>Dispositifs de soutien</w:t>
      </w:r>
    </w:p>
    <w:p w:rsidR="00831AA1" w:rsidRDefault="00A65F92">
      <w:pPr>
        <w:jc w:val="both"/>
      </w:pPr>
      <w:r w:rsidRPr="00A65F92">
        <w:rPr>
          <w:b/>
          <w:color w:val="5B9BD5" w:themeColor="accent1"/>
        </w:rPr>
        <w:t>1</w:t>
      </w:r>
      <w:r>
        <w:rPr>
          <w:b/>
          <w:color w:val="5B9BD5" w:themeColor="accent1"/>
        </w:rPr>
        <w:t xml:space="preserve">. </w:t>
      </w:r>
      <w:r w:rsidR="00B54DF2" w:rsidRPr="00642C7C">
        <w:rPr>
          <w:b/>
          <w:color w:val="5B9BD5" w:themeColor="accent1"/>
          <w:u w:val="single"/>
        </w:rPr>
        <w:t>Programme de soutien à la mobilité</w:t>
      </w:r>
      <w:r w:rsidR="0015078F">
        <w:rPr>
          <w:b/>
          <w:color w:val="5B9BD5" w:themeColor="accent1"/>
          <w:u w:val="single"/>
        </w:rPr>
        <w:t xml:space="preserve"> : </w:t>
      </w:r>
      <w:r w:rsidR="0015078F" w:rsidRPr="008D4532">
        <w:t>Ce programme est constitué de 2 blocs</w:t>
      </w:r>
      <w:r w:rsidR="0015078F">
        <w:t xml:space="preserve">. </w:t>
      </w:r>
      <w:r w:rsidR="0015078F" w:rsidRPr="008D4532">
        <w:t> </w:t>
      </w:r>
    </w:p>
    <w:p w:rsidR="00831AA1" w:rsidRPr="008D4532" w:rsidRDefault="00B54DF2">
      <w:pPr>
        <w:pStyle w:val="Paragraphedeliste"/>
        <w:numPr>
          <w:ilvl w:val="0"/>
          <w:numId w:val="4"/>
        </w:numPr>
        <w:jc w:val="both"/>
        <w:rPr>
          <w:b/>
          <w:color w:val="ED7D31" w:themeColor="accent2"/>
        </w:rPr>
      </w:pPr>
      <w:r w:rsidRPr="008D4532">
        <w:rPr>
          <w:b/>
          <w:color w:val="ED7D31" w:themeColor="accent2"/>
        </w:rPr>
        <w:t>Aide à la constitution d’une flotte de véhicule à faibles émissions</w:t>
      </w:r>
    </w:p>
    <w:p w:rsidR="00831AA1" w:rsidRPr="008D4532" w:rsidRDefault="00B54DF2">
      <w:pPr>
        <w:jc w:val="both"/>
      </w:pPr>
      <w:r w:rsidRPr="008D4532">
        <w:rPr>
          <w:b/>
          <w:u w:val="single"/>
        </w:rPr>
        <w:t>Nature des dépenses éligible</w:t>
      </w:r>
      <w:r w:rsidRPr="008D4532">
        <w:t xml:space="preserve"> : Acquisition </w:t>
      </w:r>
      <w:r w:rsidR="008470F1">
        <w:t>et/</w:t>
      </w:r>
      <w:r w:rsidR="0071741D">
        <w:t xml:space="preserve">ou location </w:t>
      </w:r>
      <w:r w:rsidRPr="008D4532">
        <w:t>de véhicule à faible émission (VFE).</w:t>
      </w:r>
    </w:p>
    <w:tbl>
      <w:tblPr>
        <w:tblStyle w:val="Grilledutableau"/>
        <w:tblW w:w="0" w:type="auto"/>
        <w:tblLook w:val="04A0" w:firstRow="1" w:lastRow="0" w:firstColumn="1" w:lastColumn="0" w:noHBand="0" w:noVBand="1"/>
      </w:tblPr>
      <w:tblGrid>
        <w:gridCol w:w="2547"/>
        <w:gridCol w:w="4252"/>
        <w:gridCol w:w="2263"/>
      </w:tblGrid>
      <w:tr w:rsidR="00831AA1">
        <w:tc>
          <w:tcPr>
            <w:tcW w:w="2547" w:type="dxa"/>
            <w:shd w:val="clear" w:color="auto" w:fill="D9D9D9" w:themeFill="background1" w:themeFillShade="D9"/>
          </w:tcPr>
          <w:p w:rsidR="00831AA1" w:rsidRDefault="00B54DF2">
            <w:pPr>
              <w:spacing w:after="0" w:line="240" w:lineRule="auto"/>
              <w:jc w:val="center"/>
              <w:rPr>
                <w:b/>
                <w:color w:val="44546A" w:themeColor="text2"/>
              </w:rPr>
            </w:pPr>
            <w:r>
              <w:rPr>
                <w:b/>
                <w:color w:val="44546A" w:themeColor="text2"/>
              </w:rPr>
              <w:t>Catégorie</w:t>
            </w:r>
          </w:p>
        </w:tc>
        <w:tc>
          <w:tcPr>
            <w:tcW w:w="4252" w:type="dxa"/>
            <w:shd w:val="clear" w:color="auto" w:fill="D9D9D9" w:themeFill="background1" w:themeFillShade="D9"/>
          </w:tcPr>
          <w:p w:rsidR="00831AA1" w:rsidRDefault="00B54DF2">
            <w:pPr>
              <w:spacing w:after="0" w:line="240" w:lineRule="auto"/>
              <w:jc w:val="center"/>
              <w:rPr>
                <w:b/>
                <w:color w:val="44546A" w:themeColor="text2"/>
              </w:rPr>
            </w:pPr>
            <w:r>
              <w:rPr>
                <w:b/>
                <w:color w:val="44546A" w:themeColor="text2"/>
              </w:rPr>
              <w:t>Précisions</w:t>
            </w:r>
          </w:p>
        </w:tc>
        <w:tc>
          <w:tcPr>
            <w:tcW w:w="2263" w:type="dxa"/>
            <w:shd w:val="clear" w:color="auto" w:fill="D9D9D9" w:themeFill="background1" w:themeFillShade="D9"/>
          </w:tcPr>
          <w:p w:rsidR="00831AA1" w:rsidRDefault="00B54DF2">
            <w:pPr>
              <w:spacing w:after="0" w:line="240" w:lineRule="auto"/>
              <w:jc w:val="center"/>
              <w:rPr>
                <w:b/>
                <w:color w:val="44546A" w:themeColor="text2"/>
              </w:rPr>
            </w:pPr>
            <w:r>
              <w:rPr>
                <w:b/>
                <w:color w:val="44546A" w:themeColor="text2"/>
              </w:rPr>
              <w:t xml:space="preserve">Montant maximum de l’aide </w:t>
            </w:r>
            <w:r>
              <w:rPr>
                <w:b/>
                <w:color w:val="002060"/>
              </w:rPr>
              <w:t>par véhicule</w:t>
            </w:r>
          </w:p>
        </w:tc>
      </w:tr>
      <w:tr w:rsidR="00831AA1">
        <w:tc>
          <w:tcPr>
            <w:tcW w:w="2547" w:type="dxa"/>
          </w:tcPr>
          <w:p w:rsidR="00831AA1" w:rsidRDefault="00B54DF2">
            <w:pPr>
              <w:spacing w:after="0" w:line="240" w:lineRule="auto"/>
            </w:pPr>
            <w:r>
              <w:t xml:space="preserve">Véhicules </w:t>
            </w:r>
            <w:r w:rsidR="004D1F86">
              <w:t xml:space="preserve">classiques et </w:t>
            </w:r>
            <w:r>
              <w:t>électriques</w:t>
            </w:r>
          </w:p>
        </w:tc>
        <w:tc>
          <w:tcPr>
            <w:tcW w:w="4252" w:type="dxa"/>
          </w:tcPr>
          <w:p w:rsidR="00831AA1" w:rsidRDefault="00B54DF2">
            <w:pPr>
              <w:spacing w:after="0" w:line="240" w:lineRule="auto"/>
            </w:pPr>
            <w:r>
              <w:t>Electriques à pile combustible hydrogène</w:t>
            </w:r>
          </w:p>
        </w:tc>
        <w:tc>
          <w:tcPr>
            <w:tcW w:w="2263" w:type="dxa"/>
            <w:vMerge w:val="restart"/>
          </w:tcPr>
          <w:p w:rsidR="00831AA1" w:rsidRDefault="00831AA1">
            <w:pPr>
              <w:spacing w:after="0" w:line="240" w:lineRule="auto"/>
              <w:jc w:val="center"/>
              <w:rPr>
                <w:b/>
              </w:rPr>
            </w:pPr>
          </w:p>
          <w:p w:rsidR="00831AA1" w:rsidRDefault="00831AA1">
            <w:pPr>
              <w:spacing w:after="0" w:line="240" w:lineRule="auto"/>
              <w:jc w:val="center"/>
              <w:rPr>
                <w:b/>
              </w:rPr>
            </w:pPr>
          </w:p>
          <w:p w:rsidR="00831AA1" w:rsidRDefault="00831AA1">
            <w:pPr>
              <w:spacing w:after="0" w:line="240" w:lineRule="auto"/>
              <w:jc w:val="center"/>
              <w:rPr>
                <w:b/>
              </w:rPr>
            </w:pPr>
          </w:p>
          <w:p w:rsidR="00831AA1" w:rsidRDefault="00B54DF2">
            <w:pPr>
              <w:spacing w:after="0" w:line="240" w:lineRule="auto"/>
              <w:jc w:val="center"/>
              <w:rPr>
                <w:b/>
              </w:rPr>
            </w:pPr>
            <w:r>
              <w:rPr>
                <w:b/>
              </w:rPr>
              <w:t xml:space="preserve">20 000 € </w:t>
            </w:r>
          </w:p>
        </w:tc>
      </w:tr>
      <w:tr w:rsidR="00831AA1">
        <w:tc>
          <w:tcPr>
            <w:tcW w:w="2547" w:type="dxa"/>
          </w:tcPr>
          <w:p w:rsidR="00831AA1" w:rsidRDefault="00B54DF2">
            <w:pPr>
              <w:spacing w:after="0" w:line="240" w:lineRule="auto"/>
            </w:pPr>
            <w:r>
              <w:t>Hybrides rechargeables</w:t>
            </w:r>
          </w:p>
        </w:tc>
        <w:tc>
          <w:tcPr>
            <w:tcW w:w="4252" w:type="dxa"/>
          </w:tcPr>
          <w:p w:rsidR="00831AA1" w:rsidRDefault="00B54DF2">
            <w:pPr>
              <w:spacing w:after="0" w:line="240" w:lineRule="auto"/>
            </w:pPr>
            <w:r>
              <w:t>Émettant moins de 50</w:t>
            </w:r>
            <w:r w:rsidR="00CC3D77">
              <w:t xml:space="preserve"> </w:t>
            </w:r>
            <w:r>
              <w:t>g CO2/Km (norme WLTP)</w:t>
            </w:r>
          </w:p>
        </w:tc>
        <w:tc>
          <w:tcPr>
            <w:tcW w:w="2263" w:type="dxa"/>
            <w:vMerge/>
          </w:tcPr>
          <w:p w:rsidR="00831AA1" w:rsidRDefault="00831AA1">
            <w:pPr>
              <w:spacing w:after="0" w:line="240" w:lineRule="auto"/>
            </w:pPr>
          </w:p>
        </w:tc>
      </w:tr>
      <w:tr w:rsidR="00831AA1">
        <w:tc>
          <w:tcPr>
            <w:tcW w:w="2547" w:type="dxa"/>
          </w:tcPr>
          <w:p w:rsidR="00831AA1" w:rsidRDefault="00B54DF2">
            <w:pPr>
              <w:spacing w:after="0" w:line="240" w:lineRule="auto"/>
            </w:pPr>
            <w:r>
              <w:t>Gaz naturel (GNV) ou bioGNV</w:t>
            </w:r>
          </w:p>
        </w:tc>
        <w:tc>
          <w:tcPr>
            <w:tcW w:w="4252" w:type="dxa"/>
          </w:tcPr>
          <w:p w:rsidR="00831AA1" w:rsidRDefault="00B54DF2">
            <w:pPr>
              <w:spacing w:after="0" w:line="240" w:lineRule="auto"/>
            </w:pPr>
            <w:r>
              <w:t>Peu émetteurs de polluants</w:t>
            </w:r>
          </w:p>
        </w:tc>
        <w:tc>
          <w:tcPr>
            <w:tcW w:w="2263" w:type="dxa"/>
            <w:vMerge/>
          </w:tcPr>
          <w:p w:rsidR="00831AA1" w:rsidRDefault="00831AA1">
            <w:pPr>
              <w:spacing w:after="0" w:line="240" w:lineRule="auto"/>
            </w:pPr>
          </w:p>
        </w:tc>
      </w:tr>
      <w:tr w:rsidR="00831AA1">
        <w:tc>
          <w:tcPr>
            <w:tcW w:w="2547" w:type="dxa"/>
          </w:tcPr>
          <w:p w:rsidR="00831AA1" w:rsidRDefault="00B54DF2">
            <w:pPr>
              <w:spacing w:after="0" w:line="240" w:lineRule="auto"/>
            </w:pPr>
            <w:r>
              <w:t>Véhicules thermiques très récents</w:t>
            </w:r>
          </w:p>
        </w:tc>
        <w:tc>
          <w:tcPr>
            <w:tcW w:w="4252" w:type="dxa"/>
          </w:tcPr>
          <w:p w:rsidR="00831AA1" w:rsidRDefault="00B54DF2">
            <w:pPr>
              <w:spacing w:after="0" w:line="240" w:lineRule="auto"/>
            </w:pPr>
            <w:r>
              <w:t>Sous conditions strictes : norme Euro 6d, faibles émissions réelles. Classées Crit’Air A</w:t>
            </w:r>
          </w:p>
        </w:tc>
        <w:tc>
          <w:tcPr>
            <w:tcW w:w="2263" w:type="dxa"/>
            <w:vMerge/>
          </w:tcPr>
          <w:p w:rsidR="00831AA1" w:rsidRDefault="00831AA1">
            <w:pPr>
              <w:spacing w:after="0" w:line="240" w:lineRule="auto"/>
            </w:pPr>
          </w:p>
        </w:tc>
      </w:tr>
      <w:tr w:rsidR="00831AA1">
        <w:tc>
          <w:tcPr>
            <w:tcW w:w="2547" w:type="dxa"/>
          </w:tcPr>
          <w:p w:rsidR="00831AA1" w:rsidRDefault="00B54DF2">
            <w:pPr>
              <w:spacing w:after="0" w:line="240" w:lineRule="auto"/>
            </w:pPr>
            <w:r>
              <w:t xml:space="preserve">Véhicule sans permis </w:t>
            </w:r>
          </w:p>
        </w:tc>
        <w:tc>
          <w:tcPr>
            <w:tcW w:w="4252" w:type="dxa"/>
          </w:tcPr>
          <w:p w:rsidR="00831AA1" w:rsidRDefault="00831AA1">
            <w:pPr>
              <w:spacing w:after="0" w:line="240" w:lineRule="auto"/>
            </w:pPr>
          </w:p>
        </w:tc>
        <w:tc>
          <w:tcPr>
            <w:tcW w:w="2263" w:type="dxa"/>
          </w:tcPr>
          <w:p w:rsidR="00831AA1" w:rsidRDefault="00B54DF2">
            <w:pPr>
              <w:spacing w:after="0" w:line="240" w:lineRule="auto"/>
              <w:jc w:val="center"/>
              <w:rPr>
                <w:b/>
              </w:rPr>
            </w:pPr>
            <w:r>
              <w:rPr>
                <w:b/>
              </w:rPr>
              <w:t>10 000 €</w:t>
            </w:r>
          </w:p>
        </w:tc>
      </w:tr>
    </w:tbl>
    <w:p w:rsidR="00831AA1" w:rsidRDefault="00831AA1">
      <w:pPr>
        <w:jc w:val="both"/>
        <w:rPr>
          <w:b/>
          <w:u w:val="single"/>
        </w:rPr>
      </w:pPr>
    </w:p>
    <w:p w:rsidR="0071741D" w:rsidRDefault="0071741D">
      <w:pPr>
        <w:jc w:val="both"/>
        <w:rPr>
          <w:rFonts w:cstheme="minorHAnsi"/>
          <w:b/>
          <w:color w:val="3A3A3A"/>
          <w:shd w:val="clear" w:color="auto" w:fill="FFFFFF"/>
        </w:rPr>
      </w:pPr>
      <w:r w:rsidRPr="00D15844">
        <w:rPr>
          <w:rFonts w:cstheme="minorHAnsi"/>
          <w:b/>
          <w:color w:val="3A3A3A"/>
          <w:shd w:val="clear" w:color="auto" w:fill="FFFFFF"/>
        </w:rPr>
        <w:t xml:space="preserve">Les dépenses de soutien à la </w:t>
      </w:r>
      <w:r w:rsidRPr="00D15844">
        <w:rPr>
          <w:rFonts w:cstheme="minorHAnsi"/>
          <w:b/>
          <w:color w:val="3A3A3A"/>
          <w:u w:val="single"/>
          <w:shd w:val="clear" w:color="auto" w:fill="FFFFFF"/>
        </w:rPr>
        <w:t>location</w:t>
      </w:r>
      <w:r w:rsidRPr="00D15844">
        <w:rPr>
          <w:rFonts w:cstheme="minorHAnsi"/>
          <w:b/>
          <w:color w:val="3A3A3A"/>
          <w:shd w:val="clear" w:color="auto" w:fill="FFFFFF"/>
        </w:rPr>
        <w:t xml:space="preserve"> sont prises en compte dans la limite de </w:t>
      </w:r>
      <w:r w:rsidRPr="00D15844">
        <w:rPr>
          <w:rFonts w:cstheme="minorHAnsi"/>
          <w:b/>
          <w:color w:val="3A3A3A"/>
          <w:u w:val="single"/>
          <w:shd w:val="clear" w:color="auto" w:fill="FFFFFF"/>
        </w:rPr>
        <w:t>350 euros par véhicule et par mois</w:t>
      </w:r>
      <w:r w:rsidRPr="00D15844">
        <w:rPr>
          <w:rFonts w:cstheme="minorHAnsi"/>
          <w:b/>
          <w:color w:val="3A3A3A"/>
          <w:shd w:val="clear" w:color="auto" w:fill="FFFFFF"/>
        </w:rPr>
        <w:t>.</w:t>
      </w:r>
    </w:p>
    <w:p w:rsidR="00831AA1" w:rsidRPr="008D4532" w:rsidRDefault="00B54DF2">
      <w:pPr>
        <w:pStyle w:val="Paragraphedeliste"/>
        <w:numPr>
          <w:ilvl w:val="0"/>
          <w:numId w:val="4"/>
        </w:numPr>
        <w:jc w:val="both"/>
        <w:rPr>
          <w:b/>
          <w:color w:val="ED7D31" w:themeColor="accent2"/>
        </w:rPr>
      </w:pPr>
      <w:r w:rsidRPr="008D4532">
        <w:rPr>
          <w:b/>
          <w:color w:val="ED7D31" w:themeColor="accent2"/>
        </w:rPr>
        <w:t xml:space="preserve">Aide générale à la mobilité </w:t>
      </w:r>
    </w:p>
    <w:p w:rsidR="00831AA1" w:rsidRPr="008D4532" w:rsidRDefault="00B54DF2">
      <w:pPr>
        <w:jc w:val="both"/>
      </w:pPr>
      <w:r w:rsidRPr="008D4532">
        <w:rPr>
          <w:b/>
          <w:u w:val="single"/>
        </w:rPr>
        <w:t>Nature des dépenses éligibles</w:t>
      </w:r>
      <w:r w:rsidRPr="008D4532">
        <w:t xml:space="preserve"> : </w:t>
      </w:r>
    </w:p>
    <w:p w:rsidR="00831AA1" w:rsidRPr="008D4532" w:rsidRDefault="00B54DF2">
      <w:pPr>
        <w:pStyle w:val="Paragraphedeliste"/>
        <w:numPr>
          <w:ilvl w:val="0"/>
          <w:numId w:val="5"/>
        </w:numPr>
        <w:jc w:val="both"/>
      </w:pPr>
      <w:r w:rsidRPr="008D4532">
        <w:t xml:space="preserve">Acquisition de vélos </w:t>
      </w:r>
      <w:r w:rsidR="00FF4897">
        <w:t xml:space="preserve">et vélos </w:t>
      </w:r>
      <w:r w:rsidRPr="008D4532">
        <w:t xml:space="preserve">électriques ; </w:t>
      </w:r>
    </w:p>
    <w:p w:rsidR="00831AA1" w:rsidRDefault="00B54DF2">
      <w:pPr>
        <w:pStyle w:val="Paragraphedeliste"/>
        <w:numPr>
          <w:ilvl w:val="0"/>
          <w:numId w:val="5"/>
        </w:numPr>
        <w:jc w:val="both"/>
      </w:pPr>
      <w:r w:rsidRPr="008D4532">
        <w:t xml:space="preserve">Acquisition de trottinettes </w:t>
      </w:r>
      <w:r w:rsidR="00FF4897">
        <w:t xml:space="preserve">et trottinettes </w:t>
      </w:r>
      <w:r w:rsidRPr="008D4532">
        <w:t>électriques ;</w:t>
      </w:r>
    </w:p>
    <w:p w:rsidR="00FF4897" w:rsidRPr="008D4532" w:rsidRDefault="00FF4897">
      <w:pPr>
        <w:pStyle w:val="Paragraphedeliste"/>
        <w:numPr>
          <w:ilvl w:val="0"/>
          <w:numId w:val="5"/>
        </w:numPr>
        <w:jc w:val="both"/>
      </w:pPr>
      <w:r w:rsidRPr="008D4532">
        <w:t xml:space="preserve">Acquisition de </w:t>
      </w:r>
      <w:r>
        <w:t>scooters</w:t>
      </w:r>
      <w:r w:rsidRPr="008D4532">
        <w:t xml:space="preserve"> </w:t>
      </w:r>
      <w:r>
        <w:t xml:space="preserve">et scooters </w:t>
      </w:r>
      <w:r w:rsidRPr="008D4532">
        <w:t>électriques </w:t>
      </w:r>
    </w:p>
    <w:tbl>
      <w:tblPr>
        <w:tblStyle w:val="Grilledutableau"/>
        <w:tblpPr w:leftFromText="141" w:rightFromText="141" w:vertAnchor="text" w:horzAnchor="margin" w:tblpY="887"/>
        <w:tblW w:w="9067" w:type="dxa"/>
        <w:tblLook w:val="04A0" w:firstRow="1" w:lastRow="0" w:firstColumn="1" w:lastColumn="0" w:noHBand="0" w:noVBand="1"/>
      </w:tblPr>
      <w:tblGrid>
        <w:gridCol w:w="5098"/>
        <w:gridCol w:w="3969"/>
      </w:tblGrid>
      <w:tr w:rsidR="00D144B9" w:rsidTr="00642C7C">
        <w:tc>
          <w:tcPr>
            <w:tcW w:w="5098" w:type="dxa"/>
            <w:shd w:val="clear" w:color="auto" w:fill="D9D9D9" w:themeFill="background1" w:themeFillShade="D9"/>
          </w:tcPr>
          <w:p w:rsidR="00D144B9" w:rsidRDefault="00D144B9" w:rsidP="00642C7C">
            <w:pPr>
              <w:pStyle w:val="Paragraphedeliste"/>
              <w:spacing w:after="0" w:line="240" w:lineRule="auto"/>
              <w:ind w:left="0"/>
              <w:jc w:val="center"/>
            </w:pPr>
            <w:r>
              <w:rPr>
                <w:b/>
                <w:color w:val="44546A" w:themeColor="text2"/>
              </w:rPr>
              <w:t>Catégorie</w:t>
            </w:r>
          </w:p>
        </w:tc>
        <w:tc>
          <w:tcPr>
            <w:tcW w:w="3969" w:type="dxa"/>
            <w:shd w:val="clear" w:color="auto" w:fill="D9D9D9" w:themeFill="background1" w:themeFillShade="D9"/>
          </w:tcPr>
          <w:p w:rsidR="00D144B9" w:rsidRDefault="00D144B9" w:rsidP="00642C7C">
            <w:pPr>
              <w:pStyle w:val="Paragraphedeliste"/>
              <w:spacing w:after="0" w:line="240" w:lineRule="auto"/>
              <w:ind w:left="0"/>
              <w:jc w:val="center"/>
            </w:pPr>
            <w:r>
              <w:rPr>
                <w:b/>
                <w:color w:val="44546A" w:themeColor="text2"/>
              </w:rPr>
              <w:t xml:space="preserve">Montant maximum </w:t>
            </w:r>
          </w:p>
        </w:tc>
      </w:tr>
      <w:tr w:rsidR="00D144B9" w:rsidTr="00642C7C">
        <w:tc>
          <w:tcPr>
            <w:tcW w:w="5098" w:type="dxa"/>
          </w:tcPr>
          <w:p w:rsidR="00D144B9" w:rsidRDefault="00D144B9" w:rsidP="00642C7C">
            <w:pPr>
              <w:pStyle w:val="Paragraphedeliste"/>
              <w:spacing w:after="0" w:line="240" w:lineRule="auto"/>
              <w:ind w:left="0"/>
            </w:pPr>
            <w:r>
              <w:t xml:space="preserve">Pour les vélos </w:t>
            </w:r>
            <w:r w:rsidR="00FB342C">
              <w:t xml:space="preserve">et vélos </w:t>
            </w:r>
            <w:r>
              <w:t>électriques</w:t>
            </w:r>
          </w:p>
        </w:tc>
        <w:tc>
          <w:tcPr>
            <w:tcW w:w="3969" w:type="dxa"/>
          </w:tcPr>
          <w:p w:rsidR="00D144B9" w:rsidRDefault="00D144B9" w:rsidP="00642C7C">
            <w:pPr>
              <w:pStyle w:val="Paragraphedeliste"/>
              <w:spacing w:after="0" w:line="240" w:lineRule="auto"/>
              <w:ind w:left="0"/>
              <w:jc w:val="center"/>
            </w:pPr>
            <w:r>
              <w:t>2 000 €</w:t>
            </w:r>
          </w:p>
        </w:tc>
      </w:tr>
      <w:tr w:rsidR="00D144B9" w:rsidTr="00642C7C">
        <w:tc>
          <w:tcPr>
            <w:tcW w:w="5098" w:type="dxa"/>
          </w:tcPr>
          <w:p w:rsidR="00D144B9" w:rsidRDefault="00D144B9" w:rsidP="00642C7C">
            <w:pPr>
              <w:pStyle w:val="Paragraphedeliste"/>
              <w:spacing w:after="0" w:line="240" w:lineRule="auto"/>
              <w:ind w:left="0"/>
            </w:pPr>
            <w:r>
              <w:t xml:space="preserve">Pour les trottinettes </w:t>
            </w:r>
            <w:r w:rsidR="00FB342C">
              <w:t xml:space="preserve">et trottinettes </w:t>
            </w:r>
            <w:r>
              <w:t xml:space="preserve">électriques </w:t>
            </w:r>
          </w:p>
        </w:tc>
        <w:tc>
          <w:tcPr>
            <w:tcW w:w="3969" w:type="dxa"/>
          </w:tcPr>
          <w:p w:rsidR="00D144B9" w:rsidRDefault="00D144B9" w:rsidP="00642C7C">
            <w:pPr>
              <w:pStyle w:val="Paragraphedeliste"/>
              <w:spacing w:after="0" w:line="240" w:lineRule="auto"/>
              <w:ind w:left="0"/>
              <w:jc w:val="center"/>
            </w:pPr>
            <w:r>
              <w:t>500 €</w:t>
            </w:r>
          </w:p>
        </w:tc>
      </w:tr>
      <w:tr w:rsidR="00FB342C" w:rsidTr="00642C7C">
        <w:tc>
          <w:tcPr>
            <w:tcW w:w="5098" w:type="dxa"/>
          </w:tcPr>
          <w:p w:rsidR="00FB342C" w:rsidRDefault="00FB342C" w:rsidP="00642C7C">
            <w:pPr>
              <w:pStyle w:val="Paragraphedeliste"/>
              <w:spacing w:after="0" w:line="240" w:lineRule="auto"/>
              <w:ind w:left="0"/>
            </w:pPr>
            <w:r>
              <w:t>Pour les  scooters</w:t>
            </w:r>
            <w:r w:rsidRPr="008D4532">
              <w:t xml:space="preserve"> </w:t>
            </w:r>
            <w:r>
              <w:t xml:space="preserve">et scooters </w:t>
            </w:r>
            <w:r w:rsidRPr="008D4532">
              <w:t>électriques </w:t>
            </w:r>
          </w:p>
        </w:tc>
        <w:tc>
          <w:tcPr>
            <w:tcW w:w="3969" w:type="dxa"/>
          </w:tcPr>
          <w:p w:rsidR="00FB342C" w:rsidRDefault="00FB342C" w:rsidP="00642C7C">
            <w:pPr>
              <w:pStyle w:val="Paragraphedeliste"/>
              <w:spacing w:after="0" w:line="240" w:lineRule="auto"/>
              <w:ind w:left="0"/>
              <w:jc w:val="center"/>
            </w:pPr>
            <w:r w:rsidRPr="00D15844">
              <w:t>4 000 €</w:t>
            </w:r>
            <w:r>
              <w:t xml:space="preserve"> </w:t>
            </w:r>
          </w:p>
        </w:tc>
      </w:tr>
      <w:tr w:rsidR="00D144B9" w:rsidTr="00642C7C">
        <w:tc>
          <w:tcPr>
            <w:tcW w:w="5098" w:type="dxa"/>
          </w:tcPr>
          <w:p w:rsidR="00D144B9" w:rsidRDefault="00D144B9" w:rsidP="00642C7C">
            <w:pPr>
              <w:pStyle w:val="Paragraphedeliste"/>
              <w:spacing w:after="0" w:line="240" w:lineRule="auto"/>
              <w:ind w:left="0"/>
            </w:pPr>
            <w:r>
              <w:t xml:space="preserve">Permis de conduire </w:t>
            </w:r>
          </w:p>
        </w:tc>
        <w:tc>
          <w:tcPr>
            <w:tcW w:w="3969" w:type="dxa"/>
          </w:tcPr>
          <w:p w:rsidR="00D144B9" w:rsidRDefault="00D144B9" w:rsidP="00642C7C">
            <w:pPr>
              <w:pStyle w:val="Paragraphedeliste"/>
              <w:spacing w:after="0" w:line="240" w:lineRule="auto"/>
              <w:ind w:left="0"/>
              <w:jc w:val="center"/>
            </w:pPr>
            <w:r>
              <w:t>1 500 €</w:t>
            </w:r>
          </w:p>
        </w:tc>
      </w:tr>
      <w:tr w:rsidR="0071741D" w:rsidTr="00642C7C">
        <w:tc>
          <w:tcPr>
            <w:tcW w:w="5098" w:type="dxa"/>
          </w:tcPr>
          <w:p w:rsidR="0071741D" w:rsidRDefault="0071741D" w:rsidP="00642C7C">
            <w:pPr>
              <w:spacing w:after="0" w:line="240" w:lineRule="auto"/>
            </w:pPr>
            <w:r>
              <w:t xml:space="preserve">Autres (borne de recharge, brevet de sécurité </w:t>
            </w:r>
            <w:r w:rsidR="008470F1">
              <w:t>routière,</w:t>
            </w:r>
            <w:r>
              <w:t xml:space="preserve"> formation mobilité</w:t>
            </w:r>
            <w:r w:rsidR="00251B4A">
              <w:t>, prime carburant</w:t>
            </w:r>
            <w:r>
              <w:t xml:space="preserve"> …</w:t>
            </w:r>
          </w:p>
        </w:tc>
        <w:tc>
          <w:tcPr>
            <w:tcW w:w="3969" w:type="dxa"/>
          </w:tcPr>
          <w:p w:rsidR="0071741D" w:rsidRDefault="00D15844" w:rsidP="00642C7C">
            <w:pPr>
              <w:pStyle w:val="Paragraphedeliste"/>
              <w:spacing w:after="0" w:line="240" w:lineRule="auto"/>
              <w:ind w:left="0"/>
              <w:jc w:val="center"/>
            </w:pPr>
            <w:r>
              <w:t xml:space="preserve">A définir par le service sous justificatifs </w:t>
            </w:r>
          </w:p>
        </w:tc>
      </w:tr>
    </w:tbl>
    <w:p w:rsidR="00831AA1" w:rsidRDefault="00B54DF2">
      <w:pPr>
        <w:pStyle w:val="Paragraphedeliste"/>
        <w:numPr>
          <w:ilvl w:val="0"/>
          <w:numId w:val="5"/>
        </w:numPr>
        <w:jc w:val="both"/>
      </w:pPr>
      <w:r w:rsidRPr="008D4532">
        <w:t xml:space="preserve">Permis de conduire. </w:t>
      </w:r>
    </w:p>
    <w:p w:rsidR="00642C7C" w:rsidRDefault="00642C7C">
      <w:pPr>
        <w:pStyle w:val="Paragraphedeliste"/>
        <w:numPr>
          <w:ilvl w:val="0"/>
          <w:numId w:val="5"/>
        </w:numPr>
        <w:jc w:val="both"/>
      </w:pPr>
      <w:r>
        <w:t xml:space="preserve">Autres </w:t>
      </w:r>
    </w:p>
    <w:p w:rsidR="00642C7C" w:rsidRDefault="00642C7C" w:rsidP="00642C7C">
      <w:pPr>
        <w:pStyle w:val="Paragraphedeliste"/>
        <w:jc w:val="both"/>
      </w:pPr>
    </w:p>
    <w:p w:rsidR="00B76E51" w:rsidRDefault="00B76E51">
      <w:pPr>
        <w:jc w:val="both"/>
        <w:rPr>
          <w:b/>
          <w:u w:val="single"/>
        </w:rPr>
      </w:pPr>
    </w:p>
    <w:p w:rsidR="008470F1" w:rsidRDefault="00B54DF2" w:rsidP="008470F1">
      <w:pPr>
        <w:spacing w:after="0"/>
        <w:jc w:val="both"/>
      </w:pPr>
      <w:r w:rsidRPr="008D4532">
        <w:rPr>
          <w:b/>
          <w:u w:val="single"/>
        </w:rPr>
        <w:t>La période d’éligibilité des dépenses</w:t>
      </w:r>
      <w:r w:rsidRPr="008D4532">
        <w:rPr>
          <w:u w:val="single"/>
        </w:rPr>
        <w:t> </w:t>
      </w:r>
      <w:r w:rsidRPr="008D4532">
        <w:t xml:space="preserve">: </w:t>
      </w:r>
    </w:p>
    <w:p w:rsidR="008470F1" w:rsidRDefault="00B54DF2" w:rsidP="008470F1">
      <w:pPr>
        <w:spacing w:after="0"/>
        <w:jc w:val="both"/>
        <w:rPr>
          <w:color w:val="FF0000"/>
        </w:rPr>
      </w:pPr>
      <w:r w:rsidRPr="00510F15">
        <w:rPr>
          <w:b/>
          <w:color w:val="FF0000"/>
        </w:rPr>
        <w:t xml:space="preserve">Les dépenses </w:t>
      </w:r>
      <w:r w:rsidR="00510F15" w:rsidRPr="00510F15">
        <w:rPr>
          <w:b/>
          <w:color w:val="FF0000"/>
        </w:rPr>
        <w:t xml:space="preserve">doivent être engagées avant le </w:t>
      </w:r>
      <w:r w:rsidR="008470F1">
        <w:rPr>
          <w:b/>
          <w:color w:val="FF0000"/>
        </w:rPr>
        <w:t>31 décembre </w:t>
      </w:r>
      <w:r w:rsidRPr="00510F15">
        <w:rPr>
          <w:b/>
          <w:color w:val="FF0000"/>
        </w:rPr>
        <w:t>2026.</w:t>
      </w:r>
    </w:p>
    <w:p w:rsidR="00831AA1" w:rsidRDefault="00B54DF2">
      <w:pPr>
        <w:jc w:val="both"/>
        <w:rPr>
          <w:u w:val="single"/>
        </w:rPr>
      </w:pPr>
      <w:r w:rsidRPr="008D4532">
        <w:t xml:space="preserve">Les dépenses doivent concerner exclusivement les intervenants à domicile. </w:t>
      </w:r>
      <w:r w:rsidRPr="008D4532">
        <w:rPr>
          <w:u w:val="single"/>
        </w:rPr>
        <w:t>Celles relatives au personnel administratif sont exclues du présent règlement.</w:t>
      </w:r>
    </w:p>
    <w:p w:rsidR="004D1F86" w:rsidRPr="004D1F86" w:rsidRDefault="004D1F86">
      <w:pPr>
        <w:jc w:val="both"/>
        <w:rPr>
          <w:b/>
        </w:rPr>
      </w:pPr>
      <w:r w:rsidRPr="004D1F86">
        <w:rPr>
          <w:b/>
        </w:rPr>
        <w:t>Tout type de véhicule pourra être financé par ce programme, sachant que 50</w:t>
      </w:r>
      <w:r w:rsidR="00CC3D77">
        <w:rPr>
          <w:b/>
        </w:rPr>
        <w:t xml:space="preserve"> </w:t>
      </w:r>
      <w:r w:rsidRPr="004D1F86">
        <w:rPr>
          <w:b/>
        </w:rPr>
        <w:t>% des véhicules retenus doivent relever d’un achat</w:t>
      </w:r>
      <w:r w:rsidR="00DA1BDF">
        <w:rPr>
          <w:b/>
        </w:rPr>
        <w:t xml:space="preserve"> ou d’une location de véhicules</w:t>
      </w:r>
      <w:r w:rsidRPr="004D1F86">
        <w:rPr>
          <w:b/>
        </w:rPr>
        <w:t xml:space="preserve"> à faible émissions ou très faibles émissions (avec ou sans permis).</w:t>
      </w:r>
    </w:p>
    <w:p w:rsidR="00E96F93" w:rsidRDefault="00E96F93">
      <w:pPr>
        <w:spacing w:after="0" w:line="240" w:lineRule="auto"/>
        <w:rPr>
          <w:b/>
          <w:color w:val="5B9BD5" w:themeColor="accent1"/>
        </w:rPr>
      </w:pPr>
      <w:r>
        <w:rPr>
          <w:b/>
          <w:color w:val="5B9BD5" w:themeColor="accent1"/>
        </w:rPr>
        <w:br w:type="page"/>
      </w:r>
    </w:p>
    <w:p w:rsidR="00831AA1" w:rsidRPr="00B76E51" w:rsidRDefault="00A65F92">
      <w:pPr>
        <w:jc w:val="both"/>
        <w:rPr>
          <w:b/>
          <w:color w:val="5B9BD5" w:themeColor="accent1"/>
          <w:u w:val="single"/>
        </w:rPr>
      </w:pPr>
      <w:r w:rsidRPr="00A65F92">
        <w:rPr>
          <w:b/>
          <w:color w:val="5B9BD5" w:themeColor="accent1"/>
        </w:rPr>
        <w:lastRenderedPageBreak/>
        <w:t xml:space="preserve">2 - </w:t>
      </w:r>
      <w:r w:rsidR="00B54DF2" w:rsidRPr="00B76E51">
        <w:rPr>
          <w:b/>
          <w:color w:val="5B9BD5" w:themeColor="accent1"/>
          <w:u w:val="single"/>
        </w:rPr>
        <w:t>Programme relatif aux temps d’échanges de pratiques</w:t>
      </w:r>
    </w:p>
    <w:p w:rsidR="00831AA1" w:rsidRPr="008D4532" w:rsidRDefault="00B54DF2">
      <w:pPr>
        <w:jc w:val="both"/>
        <w:rPr>
          <w:b/>
          <w:color w:val="44546A" w:themeColor="text2"/>
        </w:rPr>
      </w:pPr>
      <w:r w:rsidRPr="008D4532">
        <w:rPr>
          <w:b/>
          <w:u w:val="single"/>
        </w:rPr>
        <w:t>Nature des aides éligibles</w:t>
      </w:r>
      <w:r w:rsidRPr="008D4532">
        <w:rPr>
          <w:b/>
        </w:rPr>
        <w:t> :</w:t>
      </w:r>
      <w:r w:rsidRPr="008D4532">
        <w:t xml:space="preserve"> Organisation de temps d’échanges favorisant les bonnes pratiques : retours d’expériences, réunions métiers, stages de cohésion d’équipe, groupes de travail sur une thématique commune, réunions d’inter connaissance entre services à domicile, etc.</w:t>
      </w:r>
      <w:r w:rsidR="00CC3D77">
        <w:t>..</w:t>
      </w:r>
    </w:p>
    <w:p w:rsidR="008470F1" w:rsidRDefault="00B54DF2" w:rsidP="008470F1">
      <w:pPr>
        <w:spacing w:after="0"/>
        <w:jc w:val="both"/>
        <w:rPr>
          <w:rFonts w:cstheme="minorHAnsi"/>
        </w:rPr>
      </w:pPr>
      <w:r w:rsidRPr="008D4532">
        <w:rPr>
          <w:b/>
          <w:u w:val="single"/>
        </w:rPr>
        <w:t>Période et critères d’éligibilité des dépenses</w:t>
      </w:r>
      <w:r w:rsidRPr="008D4532">
        <w:t> </w:t>
      </w:r>
      <w:r w:rsidRPr="008D4532">
        <w:rPr>
          <w:rFonts w:cstheme="minorHAnsi"/>
        </w:rPr>
        <w:t xml:space="preserve">: </w:t>
      </w:r>
    </w:p>
    <w:p w:rsidR="00E96F93" w:rsidRDefault="00510F15" w:rsidP="00510F15">
      <w:pPr>
        <w:jc w:val="both"/>
        <w:rPr>
          <w:b/>
          <w:color w:val="FF0000"/>
        </w:rPr>
      </w:pPr>
      <w:r w:rsidRPr="00510F15">
        <w:rPr>
          <w:b/>
          <w:color w:val="FF0000"/>
        </w:rPr>
        <w:t>Les dépenses do</w:t>
      </w:r>
      <w:r w:rsidR="00CC3D77">
        <w:rPr>
          <w:b/>
          <w:color w:val="FF0000"/>
        </w:rPr>
        <w:t>ivent être engagées avant le 31 </w:t>
      </w:r>
      <w:r w:rsidRPr="00510F15">
        <w:rPr>
          <w:b/>
          <w:color w:val="FF0000"/>
        </w:rPr>
        <w:t>décembre 2026</w:t>
      </w:r>
      <w:r w:rsidR="00010518">
        <w:rPr>
          <w:b/>
          <w:color w:val="FF0000"/>
        </w:rPr>
        <w:t>.</w:t>
      </w:r>
    </w:p>
    <w:p w:rsidR="00E96F93" w:rsidRDefault="00E96F93" w:rsidP="00510F15">
      <w:pPr>
        <w:jc w:val="both"/>
        <w:rPr>
          <w:b/>
          <w:color w:val="FF0000"/>
        </w:rPr>
      </w:pPr>
    </w:p>
    <w:p w:rsidR="00831AA1" w:rsidRPr="00E96F93" w:rsidRDefault="00E96F93" w:rsidP="00E96F93">
      <w:pPr>
        <w:pStyle w:val="Paragraphedeliste"/>
        <w:numPr>
          <w:ilvl w:val="1"/>
          <w:numId w:val="1"/>
        </w:numPr>
        <w:shd w:val="clear" w:color="auto" w:fill="FFFFFF"/>
        <w:spacing w:after="100" w:afterAutospacing="1" w:line="240" w:lineRule="auto"/>
        <w:jc w:val="both"/>
        <w:outlineLvl w:val="2"/>
        <w:rPr>
          <w:rFonts w:eastAsia="Times New Roman" w:cstheme="minorHAnsi"/>
          <w:color w:val="00539F"/>
          <w:sz w:val="26"/>
          <w:szCs w:val="26"/>
          <w:lang w:eastAsia="fr-FR"/>
        </w:rPr>
      </w:pPr>
      <w:r w:rsidRPr="00E96F93">
        <w:rPr>
          <w:rFonts w:eastAsia="Times New Roman" w:cstheme="minorHAnsi"/>
          <w:color w:val="00539F"/>
          <w:sz w:val="26"/>
          <w:szCs w:val="26"/>
          <w:lang w:eastAsia="fr-FR"/>
        </w:rPr>
        <w:t xml:space="preserve"> </w:t>
      </w:r>
      <w:r w:rsidR="00B54DF2" w:rsidRPr="00E96F93">
        <w:rPr>
          <w:rFonts w:eastAsia="Times New Roman" w:cstheme="minorHAnsi"/>
          <w:color w:val="00539F"/>
          <w:sz w:val="26"/>
          <w:szCs w:val="26"/>
          <w:lang w:eastAsia="fr-FR"/>
        </w:rPr>
        <w:t>Modalités de financement et de versement des aides</w:t>
      </w:r>
    </w:p>
    <w:p w:rsidR="00E009EC" w:rsidRPr="008D4532" w:rsidRDefault="00E009EC" w:rsidP="00E009EC">
      <w:pPr>
        <w:spacing w:after="0"/>
        <w:jc w:val="both"/>
        <w:rPr>
          <w:rFonts w:eastAsia="Times New Roman" w:cstheme="minorHAnsi"/>
          <w:lang w:eastAsia="fr-FR"/>
        </w:rPr>
      </w:pPr>
      <w:r w:rsidRPr="008D4532">
        <w:rPr>
          <w:rFonts w:cstheme="minorHAnsi"/>
        </w:rPr>
        <w:t>Les aides sont allouées proportionnellement aux dépenses éligibles justifiées, et accordées dans la limite de</w:t>
      </w:r>
      <w:r w:rsidRPr="008D4532">
        <w:rPr>
          <w:rFonts w:eastAsia="Times New Roman" w:cstheme="minorHAnsi"/>
          <w:lang w:eastAsia="fr-FR"/>
        </w:rPr>
        <w:t xml:space="preserve"> l’enveloppe départementale notifiée par la CNSA.</w:t>
      </w:r>
    </w:p>
    <w:p w:rsidR="00E009EC" w:rsidRPr="008D4532" w:rsidRDefault="00E009EC" w:rsidP="00E009EC">
      <w:pPr>
        <w:spacing w:before="100" w:beforeAutospacing="1" w:after="100" w:afterAutospacing="1" w:line="240" w:lineRule="auto"/>
        <w:jc w:val="both"/>
        <w:rPr>
          <w:rFonts w:eastAsia="Times New Roman" w:cstheme="minorHAnsi"/>
          <w:lang w:eastAsia="fr-FR"/>
        </w:rPr>
      </w:pPr>
      <w:r w:rsidRPr="008D4532">
        <w:rPr>
          <w:rFonts w:eastAsia="Times New Roman" w:cstheme="minorHAnsi"/>
          <w:lang w:eastAsia="fr-FR"/>
        </w:rPr>
        <w:t xml:space="preserve">Les actions </w:t>
      </w:r>
      <w:r w:rsidR="00510F15">
        <w:rPr>
          <w:rFonts w:eastAsia="Times New Roman" w:cstheme="minorHAnsi"/>
          <w:lang w:eastAsia="fr-FR"/>
        </w:rPr>
        <w:t>devron</w:t>
      </w:r>
      <w:r w:rsidRPr="008D4532">
        <w:rPr>
          <w:rFonts w:eastAsia="Times New Roman" w:cstheme="minorHAnsi"/>
          <w:lang w:eastAsia="fr-FR"/>
        </w:rPr>
        <w:t>t être</w:t>
      </w:r>
      <w:r w:rsidR="00010518">
        <w:rPr>
          <w:rFonts w:eastAsia="Times New Roman" w:cstheme="minorHAnsi"/>
          <w:lang w:eastAsia="fr-FR"/>
        </w:rPr>
        <w:t xml:space="preserve"> </w:t>
      </w:r>
      <w:r w:rsidR="00510F15">
        <w:rPr>
          <w:rFonts w:eastAsia="Times New Roman" w:cstheme="minorHAnsi"/>
          <w:lang w:eastAsia="fr-FR"/>
        </w:rPr>
        <w:t>engagées</w:t>
      </w:r>
      <w:r w:rsidRPr="008D4532">
        <w:rPr>
          <w:rFonts w:eastAsia="Times New Roman" w:cstheme="minorHAnsi"/>
          <w:lang w:eastAsia="fr-FR"/>
        </w:rPr>
        <w:t xml:space="preserve"> </w:t>
      </w:r>
      <w:r w:rsidR="00510F15" w:rsidRPr="002847BC">
        <w:rPr>
          <w:rFonts w:eastAsia="Times New Roman" w:cstheme="minorHAnsi"/>
          <w:b/>
          <w:lang w:eastAsia="fr-FR"/>
        </w:rPr>
        <w:t>avant</w:t>
      </w:r>
      <w:r w:rsidRPr="002847BC">
        <w:rPr>
          <w:rFonts w:eastAsia="Times New Roman" w:cstheme="minorHAnsi"/>
          <w:b/>
          <w:bCs/>
          <w:lang w:eastAsia="fr-FR"/>
        </w:rPr>
        <w:t xml:space="preserve"> le</w:t>
      </w:r>
      <w:r w:rsidRPr="008D4532">
        <w:rPr>
          <w:rFonts w:eastAsia="Times New Roman" w:cstheme="minorHAnsi"/>
          <w:bCs/>
          <w:lang w:eastAsia="fr-FR"/>
        </w:rPr>
        <w:t xml:space="preserve"> </w:t>
      </w:r>
      <w:r w:rsidRPr="0071741D">
        <w:rPr>
          <w:rFonts w:eastAsia="Times New Roman" w:cstheme="minorHAnsi"/>
          <w:b/>
          <w:bCs/>
          <w:lang w:eastAsia="fr-FR"/>
        </w:rPr>
        <w:t>31 décembre 2026</w:t>
      </w:r>
      <w:r w:rsidRPr="008D4532">
        <w:rPr>
          <w:rFonts w:eastAsia="Times New Roman" w:cstheme="minorHAnsi"/>
          <w:lang w:eastAsia="fr-FR"/>
        </w:rPr>
        <w:t>.</w:t>
      </w:r>
    </w:p>
    <w:p w:rsidR="00E009EC" w:rsidRPr="008D4532" w:rsidRDefault="00E009EC" w:rsidP="00E009EC">
      <w:pPr>
        <w:spacing w:before="100" w:beforeAutospacing="1" w:after="100" w:afterAutospacing="1" w:line="240" w:lineRule="auto"/>
        <w:jc w:val="both"/>
        <w:rPr>
          <w:rFonts w:eastAsia="Times New Roman" w:cstheme="minorHAnsi"/>
          <w:lang w:eastAsia="fr-FR"/>
        </w:rPr>
      </w:pPr>
      <w:r w:rsidRPr="008D4532">
        <w:rPr>
          <w:rFonts w:cstheme="minorHAnsi"/>
        </w:rPr>
        <w:t xml:space="preserve">Le financement ne peut donner lieu à </w:t>
      </w:r>
      <w:r w:rsidRPr="008D4532">
        <w:rPr>
          <w:rStyle w:val="lev"/>
          <w:rFonts w:cstheme="minorHAnsi"/>
        </w:rPr>
        <w:t>aucun double financement public</w:t>
      </w:r>
      <w:r w:rsidRPr="008D4532">
        <w:rPr>
          <w:rFonts w:cstheme="minorHAnsi"/>
        </w:rPr>
        <w:t xml:space="preserve"> pour une même dépense (APA, PCH, dotation complémentaire, etc.).</w:t>
      </w:r>
    </w:p>
    <w:p w:rsidR="00E009EC" w:rsidRDefault="00E009EC" w:rsidP="00E009EC">
      <w:pPr>
        <w:jc w:val="both"/>
      </w:pPr>
      <w:r>
        <w:t>Pour garantir l’absence de double financement, les dépenses réalisées doivent différer des actions incluses au Contrat Pluriannuel d’Objectif et de Moyen (CPOM) éventuellement conclu avec le Département dans le cadre de la dotation qualité.</w:t>
      </w:r>
    </w:p>
    <w:p w:rsidR="00E009EC" w:rsidRDefault="00E009EC" w:rsidP="00E009EC">
      <w:pPr>
        <w:jc w:val="both"/>
      </w:pPr>
      <w:r>
        <w:t>Le versement de l’aide sera subordonné à la signature d’une convention de financement et s’effectuera selon les modalités suivantes :</w:t>
      </w:r>
    </w:p>
    <w:p w:rsidR="00831AA1" w:rsidRDefault="00B54DF2">
      <w:pPr>
        <w:jc w:val="both"/>
        <w:rPr>
          <w:b/>
        </w:rPr>
      </w:pPr>
      <w:r>
        <w:rPr>
          <w:b/>
        </w:rPr>
        <w:t xml:space="preserve">Concernant le soutien à la mobilité </w:t>
      </w:r>
    </w:p>
    <w:p w:rsidR="00831AA1" w:rsidRDefault="00B54DF2">
      <w:pPr>
        <w:pStyle w:val="Paragraphedeliste"/>
        <w:numPr>
          <w:ilvl w:val="0"/>
          <w:numId w:val="5"/>
        </w:numPr>
        <w:jc w:val="both"/>
      </w:pPr>
      <w:r>
        <w:t>Un acompte de 50 % sera versé sur présentation de justificatif d’engagement de dépense (bon de commande) ;</w:t>
      </w:r>
    </w:p>
    <w:p w:rsidR="00831AA1" w:rsidRDefault="00B54DF2">
      <w:pPr>
        <w:pStyle w:val="Paragraphedeliste"/>
        <w:numPr>
          <w:ilvl w:val="0"/>
          <w:numId w:val="5"/>
        </w:numPr>
        <w:jc w:val="both"/>
      </w:pPr>
      <w:r>
        <w:t>Le solde sur présentation de justificatif de dépense (</w:t>
      </w:r>
      <w:r w:rsidR="00E009EC">
        <w:t>factures</w:t>
      </w:r>
      <w:r>
        <w:t xml:space="preserve">). </w:t>
      </w:r>
    </w:p>
    <w:p w:rsidR="00831AA1" w:rsidRDefault="00B54DF2">
      <w:pPr>
        <w:jc w:val="both"/>
        <w:rPr>
          <w:b/>
        </w:rPr>
      </w:pPr>
      <w:r>
        <w:rPr>
          <w:b/>
        </w:rPr>
        <w:t>Concernant le progra</w:t>
      </w:r>
      <w:r w:rsidR="00E96F93">
        <w:rPr>
          <w:b/>
        </w:rPr>
        <w:t>mme relatif aux temps d’échange</w:t>
      </w:r>
    </w:p>
    <w:p w:rsidR="00831AA1" w:rsidRDefault="00B54DF2">
      <w:pPr>
        <w:jc w:val="both"/>
      </w:pPr>
      <w:r>
        <w:t>Le versement s’effectuera sur présentation d’une fa</w:t>
      </w:r>
      <w:r w:rsidR="00A65F92">
        <w:t>cture acquittée par le service.</w:t>
      </w:r>
    </w:p>
    <w:p w:rsidR="00A65F92" w:rsidRDefault="00A65F92">
      <w:pPr>
        <w:jc w:val="both"/>
      </w:pPr>
    </w:p>
    <w:p w:rsidR="00831AA1" w:rsidRDefault="00B54DF2">
      <w:pPr>
        <w:pStyle w:val="Paragraphedeliste"/>
        <w:numPr>
          <w:ilvl w:val="1"/>
          <w:numId w:val="1"/>
        </w:numPr>
        <w:shd w:val="clear" w:color="auto" w:fill="FFFFFF"/>
        <w:spacing w:after="100" w:afterAutospacing="1" w:line="240" w:lineRule="auto"/>
        <w:jc w:val="both"/>
        <w:outlineLvl w:val="2"/>
        <w:rPr>
          <w:rFonts w:eastAsia="Times New Roman" w:cstheme="minorHAnsi"/>
          <w:color w:val="00539F"/>
          <w:sz w:val="26"/>
          <w:szCs w:val="26"/>
          <w:lang w:eastAsia="fr-FR"/>
        </w:rPr>
      </w:pPr>
      <w:r>
        <w:rPr>
          <w:rFonts w:eastAsia="Times New Roman" w:cstheme="minorHAnsi"/>
          <w:color w:val="00539F"/>
          <w:sz w:val="26"/>
          <w:szCs w:val="26"/>
          <w:lang w:eastAsia="fr-FR"/>
        </w:rPr>
        <w:t>COMMENT CANDIDATER ?</w:t>
      </w:r>
    </w:p>
    <w:p w:rsidR="002847BC" w:rsidRPr="00A74B44" w:rsidRDefault="00B54DF2" w:rsidP="002847BC">
      <w:pPr>
        <w:shd w:val="clear" w:color="auto" w:fill="FFFFFF"/>
        <w:spacing w:after="100" w:afterAutospacing="1" w:line="240" w:lineRule="auto"/>
        <w:jc w:val="both"/>
        <w:rPr>
          <w:rFonts w:eastAsia="Times New Roman" w:cstheme="minorHAnsi"/>
          <w:color w:val="FF0000"/>
          <w:lang w:eastAsia="fr-FR"/>
        </w:rPr>
      </w:pPr>
      <w:r>
        <w:rPr>
          <w:rFonts w:eastAsia="Times New Roman" w:cstheme="minorHAnsi"/>
          <w:color w:val="373737"/>
          <w:lang w:eastAsia="fr-FR"/>
        </w:rPr>
        <w:t xml:space="preserve">Les dossiers de réponse à l’appel à candidatures sont à déposer </w:t>
      </w:r>
      <w:r w:rsidRPr="002847BC">
        <w:rPr>
          <w:rFonts w:eastAsia="Times New Roman" w:cstheme="minorHAnsi"/>
          <w:b/>
          <w:color w:val="373737"/>
          <w:lang w:eastAsia="fr-FR"/>
        </w:rPr>
        <w:t>avant le</w:t>
      </w:r>
      <w:r>
        <w:rPr>
          <w:rFonts w:eastAsia="Times New Roman" w:cstheme="minorHAnsi"/>
          <w:color w:val="373737"/>
          <w:lang w:eastAsia="fr-FR"/>
        </w:rPr>
        <w:t xml:space="preserve"> </w:t>
      </w:r>
      <w:r w:rsidR="00A74B44">
        <w:rPr>
          <w:rFonts w:eastAsia="Times New Roman" w:cstheme="minorHAnsi"/>
          <w:b/>
          <w:color w:val="373737"/>
          <w:lang w:eastAsia="fr-FR"/>
        </w:rPr>
        <w:t>1</w:t>
      </w:r>
      <w:r w:rsidR="002847BC">
        <w:rPr>
          <w:rFonts w:eastAsia="Times New Roman" w:cstheme="minorHAnsi"/>
          <w:b/>
          <w:color w:val="373737"/>
          <w:lang w:eastAsia="fr-FR"/>
        </w:rPr>
        <w:t>8</w:t>
      </w:r>
      <w:r w:rsidR="00A74B44">
        <w:rPr>
          <w:rFonts w:eastAsia="Times New Roman" w:cstheme="minorHAnsi"/>
          <w:b/>
          <w:color w:val="373737"/>
          <w:lang w:eastAsia="fr-FR"/>
        </w:rPr>
        <w:t xml:space="preserve"> juillet</w:t>
      </w:r>
      <w:r w:rsidR="002847BC">
        <w:rPr>
          <w:rFonts w:eastAsia="Times New Roman" w:cstheme="minorHAnsi"/>
          <w:b/>
          <w:color w:val="373737"/>
          <w:lang w:eastAsia="fr-FR"/>
        </w:rPr>
        <w:t xml:space="preserve"> 2026</w:t>
      </w:r>
      <w:r w:rsidR="00A74B44">
        <w:rPr>
          <w:rFonts w:eastAsia="Times New Roman" w:cstheme="minorHAnsi"/>
          <w:b/>
          <w:color w:val="373737"/>
          <w:lang w:eastAsia="fr-FR"/>
        </w:rPr>
        <w:t>.</w:t>
      </w:r>
      <w:r w:rsidR="002847BC" w:rsidRPr="002847BC">
        <w:rPr>
          <w:rFonts w:eastAsia="Times New Roman" w:cstheme="minorHAnsi"/>
          <w:color w:val="FF0000"/>
          <w:lang w:eastAsia="fr-FR"/>
        </w:rPr>
        <w:t xml:space="preserve"> </w:t>
      </w:r>
      <w:r w:rsidR="002847BC">
        <w:rPr>
          <w:rFonts w:eastAsia="Times New Roman" w:cstheme="minorHAnsi"/>
          <w:color w:val="FF0000"/>
          <w:lang w:eastAsia="fr-FR"/>
        </w:rPr>
        <w:t>Les dossiers </w:t>
      </w:r>
      <w:r w:rsidR="002847BC" w:rsidRPr="00A74B44">
        <w:rPr>
          <w:rFonts w:eastAsia="Times New Roman" w:cstheme="minorHAnsi"/>
          <w:color w:val="FF0000"/>
          <w:lang w:eastAsia="fr-FR"/>
        </w:rPr>
        <w:t xml:space="preserve">transmis après la date limite du </w:t>
      </w:r>
      <w:r w:rsidR="002847BC" w:rsidRPr="00A74B44">
        <w:rPr>
          <w:rFonts w:eastAsia="Times New Roman" w:cstheme="minorHAnsi"/>
          <w:b/>
          <w:color w:val="FF0000"/>
          <w:lang w:eastAsia="fr-FR"/>
        </w:rPr>
        <w:t xml:space="preserve">17 juillet 2026 minuit </w:t>
      </w:r>
      <w:r w:rsidR="002847BC" w:rsidRPr="00A74B44">
        <w:rPr>
          <w:rFonts w:eastAsia="Times New Roman" w:cstheme="minorHAnsi"/>
          <w:color w:val="FF0000"/>
          <w:lang w:eastAsia="fr-FR"/>
        </w:rPr>
        <w:t>ne seront pas étudiés.</w:t>
      </w:r>
    </w:p>
    <w:p w:rsidR="002847BC" w:rsidRDefault="00E009EC" w:rsidP="002847BC">
      <w:pPr>
        <w:shd w:val="clear" w:color="auto" w:fill="FFFFFF"/>
        <w:spacing w:after="0" w:line="240" w:lineRule="auto"/>
        <w:jc w:val="both"/>
      </w:pPr>
      <w:r>
        <w:t xml:space="preserve">Le dossier de candidature devra comporter : </w:t>
      </w:r>
    </w:p>
    <w:p w:rsidR="00E009EC" w:rsidRDefault="00E009EC" w:rsidP="002847BC">
      <w:pPr>
        <w:pStyle w:val="Paragraphedeliste"/>
        <w:numPr>
          <w:ilvl w:val="0"/>
          <w:numId w:val="5"/>
        </w:numPr>
        <w:jc w:val="both"/>
      </w:pPr>
      <w:r>
        <w:t xml:space="preserve">Le dossier de réponse à l’appel à candidatures selon la trame définie en annexe 1 </w:t>
      </w:r>
    </w:p>
    <w:p w:rsidR="00E009EC" w:rsidRPr="002847BC" w:rsidRDefault="00E009EC" w:rsidP="002847BC">
      <w:pPr>
        <w:pStyle w:val="Paragraphedeliste"/>
        <w:numPr>
          <w:ilvl w:val="0"/>
          <w:numId w:val="5"/>
        </w:numPr>
        <w:jc w:val="both"/>
      </w:pPr>
      <w:r>
        <w:t>Une attestation sur l’honneur du responsable de la structure, précisant que le service d’aide à domicile ne se trouve pas dans une procédure de redresse</w:t>
      </w:r>
      <w:r w:rsidR="00A74B44">
        <w:t xml:space="preserve">ment judiciaire ou de dépôt de </w:t>
      </w:r>
      <w:r>
        <w:t>bilan et qu’il est à jour de ses obligations déclaratives fiscales et sociales ou est engagé dans un processus de régularisation de ses paiements suite à un contrôle ;</w:t>
      </w:r>
    </w:p>
    <w:p w:rsidR="00831AA1" w:rsidRDefault="00B54DF2" w:rsidP="00A74B44">
      <w:pPr>
        <w:shd w:val="clear" w:color="auto" w:fill="FFFFFF"/>
        <w:spacing w:after="100" w:afterAutospacing="1" w:line="240" w:lineRule="auto"/>
        <w:jc w:val="both"/>
        <w:rPr>
          <w:rFonts w:eastAsia="Times New Roman" w:cstheme="minorHAnsi"/>
          <w:color w:val="373737"/>
          <w:lang w:eastAsia="fr-FR"/>
        </w:rPr>
      </w:pPr>
      <w:r>
        <w:rPr>
          <w:rFonts w:eastAsia="Times New Roman" w:cstheme="minorHAnsi"/>
          <w:b/>
          <w:bCs/>
          <w:color w:val="00539F"/>
          <w:u w:val="single"/>
          <w:lang w:eastAsia="fr-FR"/>
        </w:rPr>
        <w:t>La trame de réponse est disponible en téléchargement sur cette page</w:t>
      </w:r>
      <w:r>
        <w:rPr>
          <w:rFonts w:eastAsia="Times New Roman" w:cstheme="minorHAnsi"/>
          <w:b/>
          <w:bCs/>
          <w:color w:val="373737"/>
          <w:lang w:eastAsia="fr-FR"/>
        </w:rPr>
        <w:t>.</w:t>
      </w:r>
    </w:p>
    <w:p w:rsidR="00A74B44" w:rsidRDefault="00B54DF2" w:rsidP="00A74B44">
      <w:pPr>
        <w:shd w:val="clear" w:color="auto" w:fill="FFFFFF"/>
        <w:spacing w:after="100" w:afterAutospacing="1" w:line="240" w:lineRule="auto"/>
        <w:jc w:val="both"/>
        <w:rPr>
          <w:rStyle w:val="Lienhypertexte"/>
          <w:rFonts w:cstheme="minorHAnsi"/>
          <w:color w:val="0070C0"/>
        </w:rPr>
      </w:pPr>
      <w:r>
        <w:rPr>
          <w:rFonts w:eastAsia="Times New Roman" w:cstheme="minorHAnsi"/>
          <w:color w:val="373737"/>
          <w:lang w:eastAsia="fr-FR"/>
        </w:rPr>
        <w:t>Chaque SAD candidat doit adresser, en une seule fois, son dossier de candidature complet </w:t>
      </w:r>
      <w:r w:rsidR="008470F1" w:rsidRPr="00E96F93">
        <w:rPr>
          <w:rFonts w:eastAsia="Times New Roman" w:cstheme="minorHAnsi"/>
          <w:b/>
          <w:lang w:eastAsia="fr-FR"/>
        </w:rPr>
        <w:t>par courriel</w:t>
      </w:r>
      <w:r>
        <w:rPr>
          <w:rFonts w:eastAsia="Times New Roman" w:cstheme="minorHAnsi"/>
          <w:color w:val="373737"/>
          <w:lang w:eastAsia="fr-FR"/>
        </w:rPr>
        <w:t> à </w:t>
      </w:r>
      <w:hyperlink r:id="rId12" w:history="1">
        <w:r>
          <w:rPr>
            <w:rStyle w:val="Lienhypertexte"/>
            <w:rFonts w:cstheme="minorHAnsi"/>
            <w:color w:val="0070C0"/>
          </w:rPr>
          <w:t>nicole.cardeillac@ha-py.fr</w:t>
        </w:r>
      </w:hyperlink>
      <w:r>
        <w:rPr>
          <w:rFonts w:cstheme="minorHAnsi"/>
          <w:color w:val="0070C0"/>
        </w:rPr>
        <w:t xml:space="preserve"> ; </w:t>
      </w:r>
      <w:hyperlink r:id="rId13" w:history="1">
        <w:r>
          <w:rPr>
            <w:rStyle w:val="Lienhypertexte"/>
            <w:rFonts w:cstheme="minorHAnsi"/>
            <w:color w:val="0070C0"/>
          </w:rPr>
          <w:t>emma.minvielle@ha-py.fr</w:t>
        </w:r>
      </w:hyperlink>
    </w:p>
    <w:p w:rsidR="00A65F92" w:rsidRDefault="00B54DF2" w:rsidP="00E96F93">
      <w:pPr>
        <w:shd w:val="clear" w:color="auto" w:fill="FFFFFF"/>
        <w:spacing w:after="100" w:afterAutospacing="1" w:line="240" w:lineRule="auto"/>
        <w:jc w:val="both"/>
        <w:rPr>
          <w:rFonts w:eastAsia="Times New Roman" w:cstheme="minorHAnsi"/>
          <w:color w:val="373737"/>
          <w:lang w:eastAsia="fr-FR"/>
        </w:rPr>
      </w:pPr>
      <w:r>
        <w:rPr>
          <w:rFonts w:eastAsia="Times New Roman" w:cstheme="minorHAnsi"/>
          <w:color w:val="373737"/>
          <w:lang w:eastAsia="fr-FR"/>
        </w:rPr>
        <w:t>En cas de pièces manquantes, le Département enjoint le candidat à compléter son dossier dans un délai défini. Passé ce délai, le dossier sera considéré comme irrecevable.</w:t>
      </w:r>
    </w:p>
    <w:p w:rsidR="00A65F92" w:rsidRDefault="00A65F92">
      <w:pPr>
        <w:shd w:val="clear" w:color="auto" w:fill="FFFFFF"/>
        <w:spacing w:after="100" w:afterAutospacing="1" w:line="240" w:lineRule="auto"/>
        <w:jc w:val="both"/>
        <w:rPr>
          <w:rFonts w:eastAsia="Times New Roman" w:cstheme="minorHAnsi"/>
          <w:color w:val="373737"/>
          <w:lang w:eastAsia="fr-FR"/>
        </w:rPr>
      </w:pPr>
    </w:p>
    <w:p w:rsidR="00831AA1" w:rsidRDefault="00B54DF2">
      <w:pPr>
        <w:pStyle w:val="Paragraphedeliste"/>
        <w:numPr>
          <w:ilvl w:val="1"/>
          <w:numId w:val="1"/>
        </w:numPr>
        <w:shd w:val="clear" w:color="auto" w:fill="FFFFFF"/>
        <w:spacing w:after="100" w:afterAutospacing="1" w:line="240" w:lineRule="auto"/>
        <w:outlineLvl w:val="2"/>
        <w:rPr>
          <w:rFonts w:eastAsia="Times New Roman" w:cstheme="minorHAnsi"/>
          <w:color w:val="00539F"/>
          <w:sz w:val="26"/>
          <w:szCs w:val="26"/>
          <w:lang w:eastAsia="fr-FR"/>
        </w:rPr>
      </w:pPr>
      <w:r>
        <w:rPr>
          <w:rFonts w:eastAsia="Times New Roman" w:cstheme="minorHAnsi"/>
          <w:color w:val="00539F"/>
          <w:sz w:val="26"/>
          <w:szCs w:val="26"/>
          <w:lang w:eastAsia="fr-FR"/>
        </w:rPr>
        <w:t>CALENDRIER</w:t>
      </w:r>
    </w:p>
    <w:p w:rsidR="00831AA1" w:rsidRDefault="00B54DF2">
      <w:pPr>
        <w:shd w:val="clear" w:color="auto" w:fill="FFFFFF"/>
        <w:spacing w:after="100" w:afterAutospacing="1" w:line="240" w:lineRule="auto"/>
        <w:jc w:val="both"/>
        <w:rPr>
          <w:rFonts w:eastAsia="Times New Roman" w:cstheme="minorHAnsi"/>
          <w:color w:val="373737"/>
          <w:lang w:eastAsia="fr-FR"/>
        </w:rPr>
      </w:pPr>
      <w:r w:rsidRPr="008470F1">
        <w:rPr>
          <w:rFonts w:eastAsia="Times New Roman" w:cstheme="minorHAnsi"/>
          <w:b/>
          <w:color w:val="373737"/>
          <w:lang w:eastAsia="fr-FR"/>
        </w:rPr>
        <w:t>La date limite d’envoi</w:t>
      </w:r>
      <w:r>
        <w:rPr>
          <w:rFonts w:eastAsia="Times New Roman" w:cstheme="minorHAnsi"/>
          <w:color w:val="373737"/>
          <w:lang w:eastAsia="fr-FR"/>
        </w:rPr>
        <w:t xml:space="preserve"> des candidatures est fixée au </w:t>
      </w:r>
      <w:r w:rsidR="00C261AD" w:rsidRPr="008470F1">
        <w:rPr>
          <w:rFonts w:eastAsia="Times New Roman" w:cstheme="minorHAnsi"/>
          <w:b/>
          <w:color w:val="373737"/>
          <w:lang w:eastAsia="fr-FR"/>
        </w:rPr>
        <w:t>17</w:t>
      </w:r>
      <w:r w:rsidR="00010518" w:rsidRPr="008470F1">
        <w:rPr>
          <w:rFonts w:eastAsia="Times New Roman" w:cstheme="minorHAnsi"/>
          <w:b/>
          <w:color w:val="373737"/>
          <w:lang w:eastAsia="fr-FR"/>
        </w:rPr>
        <w:t xml:space="preserve"> juillet 2026</w:t>
      </w:r>
      <w:r w:rsidRPr="008470F1">
        <w:rPr>
          <w:rFonts w:eastAsia="Times New Roman" w:cstheme="minorHAnsi"/>
          <w:b/>
          <w:color w:val="373737"/>
          <w:lang w:eastAsia="fr-FR"/>
        </w:rPr>
        <w:t xml:space="preserve"> à minuit</w:t>
      </w:r>
      <w:r>
        <w:rPr>
          <w:rFonts w:eastAsia="Times New Roman" w:cstheme="minorHAnsi"/>
          <w:color w:val="373737"/>
          <w:lang w:eastAsia="fr-FR"/>
        </w:rPr>
        <w:t>.</w:t>
      </w:r>
    </w:p>
    <w:p w:rsidR="00831AA1" w:rsidRPr="00010518" w:rsidRDefault="00B54DF2" w:rsidP="00010518">
      <w:pPr>
        <w:numPr>
          <w:ilvl w:val="0"/>
          <w:numId w:val="6"/>
        </w:numPr>
        <w:shd w:val="clear" w:color="auto" w:fill="FFFFFF"/>
        <w:spacing w:before="100" w:beforeAutospacing="1" w:after="100" w:afterAutospacing="1" w:line="240" w:lineRule="auto"/>
        <w:jc w:val="both"/>
        <w:rPr>
          <w:rFonts w:eastAsia="Times New Roman" w:cstheme="minorHAnsi"/>
          <w:color w:val="373737"/>
          <w:lang w:eastAsia="fr-FR"/>
        </w:rPr>
      </w:pPr>
      <w:r>
        <w:rPr>
          <w:rFonts w:eastAsia="Times New Roman" w:cstheme="minorHAnsi"/>
          <w:color w:val="373737"/>
          <w:lang w:eastAsia="fr-FR"/>
        </w:rPr>
        <w:t>Étude des candidatures</w:t>
      </w:r>
      <w:r w:rsidR="00010518">
        <w:rPr>
          <w:rFonts w:eastAsia="Times New Roman" w:cstheme="minorHAnsi"/>
          <w:color w:val="373737"/>
          <w:lang w:eastAsia="fr-FR"/>
        </w:rPr>
        <w:t xml:space="preserve">, </w:t>
      </w:r>
      <w:r w:rsidR="00010518">
        <w:rPr>
          <w:rFonts w:eastAsia="Times New Roman" w:cstheme="minorHAnsi"/>
          <w:lang w:eastAsia="fr-FR"/>
        </w:rPr>
        <w:t>notification et publication des résultats</w:t>
      </w:r>
      <w:r w:rsidR="00010518">
        <w:rPr>
          <w:rFonts w:eastAsia="Times New Roman" w:cstheme="minorHAnsi"/>
          <w:color w:val="373737"/>
          <w:lang w:eastAsia="fr-FR"/>
        </w:rPr>
        <w:t xml:space="preserve"> </w:t>
      </w:r>
      <w:r w:rsidR="00010518">
        <w:rPr>
          <w:rFonts w:eastAsia="Times New Roman" w:cstheme="minorHAnsi"/>
          <w:lang w:eastAsia="fr-FR"/>
        </w:rPr>
        <w:t xml:space="preserve">à partir du </w:t>
      </w:r>
      <w:r w:rsidR="00C261AD">
        <w:rPr>
          <w:rFonts w:eastAsia="Times New Roman" w:cstheme="minorHAnsi"/>
          <w:lang w:eastAsia="fr-FR"/>
        </w:rPr>
        <w:t>20</w:t>
      </w:r>
      <w:r w:rsidR="00010518">
        <w:rPr>
          <w:rFonts w:eastAsia="Times New Roman" w:cstheme="minorHAnsi"/>
          <w:lang w:eastAsia="fr-FR"/>
        </w:rPr>
        <w:t xml:space="preserve"> juillet</w:t>
      </w:r>
      <w:r w:rsidRPr="00010518">
        <w:rPr>
          <w:rFonts w:eastAsia="Times New Roman" w:cstheme="minorHAnsi"/>
          <w:lang w:eastAsia="fr-FR"/>
        </w:rPr>
        <w:t xml:space="preserve"> 2026.</w:t>
      </w:r>
    </w:p>
    <w:p w:rsidR="00831AA1" w:rsidRDefault="00831AA1">
      <w:pPr>
        <w:spacing w:after="0" w:line="240" w:lineRule="auto"/>
        <w:rPr>
          <w:rFonts w:ascii="Times New Roman" w:eastAsia="Times New Roman" w:hAnsi="Times New Roman" w:cs="Times New Roman"/>
          <w:lang w:eastAsia="fr-FR"/>
        </w:rPr>
      </w:pPr>
    </w:p>
    <w:p w:rsidR="00510EA4" w:rsidRDefault="00510EA4">
      <w:pPr>
        <w:spacing w:after="0" w:line="240" w:lineRule="auto"/>
        <w:rPr>
          <w:rFonts w:ascii="Times New Roman" w:eastAsia="Times New Roman" w:hAnsi="Times New Roman" w:cs="Times New Roman"/>
          <w:lang w:eastAsia="fr-FR"/>
        </w:rPr>
      </w:pPr>
    </w:p>
    <w:p w:rsidR="00510EA4" w:rsidRDefault="00510EA4">
      <w:pPr>
        <w:spacing w:after="0" w:line="240" w:lineRule="auto"/>
        <w:rPr>
          <w:rFonts w:ascii="Times New Roman" w:eastAsia="Times New Roman" w:hAnsi="Times New Roman" w:cs="Times New Roman"/>
          <w:lang w:eastAsia="fr-FR"/>
        </w:rPr>
      </w:pPr>
    </w:p>
    <w:p w:rsidR="00831AA1" w:rsidRDefault="00B54DF2">
      <w:pPr>
        <w:pBdr>
          <w:bottom w:val="single" w:sz="6" w:space="0" w:color="F39200"/>
        </w:pBdr>
        <w:shd w:val="clear" w:color="auto" w:fill="FFFFFF"/>
        <w:spacing w:after="100" w:afterAutospacing="1" w:line="240" w:lineRule="auto"/>
        <w:outlineLvl w:val="4"/>
        <w:rPr>
          <w:rFonts w:ascii="Helvetica" w:eastAsia="Times New Roman" w:hAnsi="Helvetica" w:cs="Helvetica"/>
          <w:b/>
          <w:bCs/>
          <w:color w:val="F39200"/>
          <w:sz w:val="20"/>
          <w:szCs w:val="20"/>
          <w:lang w:eastAsia="fr-FR"/>
        </w:rPr>
      </w:pPr>
      <w:r>
        <w:rPr>
          <w:rFonts w:ascii="Helvetica" w:eastAsia="Times New Roman" w:hAnsi="Helvetica" w:cs="Helvetica"/>
          <w:b/>
          <w:bCs/>
          <w:color w:val="F39200"/>
          <w:sz w:val="20"/>
          <w:szCs w:val="20"/>
          <w:lang w:eastAsia="fr-FR"/>
        </w:rPr>
        <w:t>Contacts</w:t>
      </w:r>
    </w:p>
    <w:p w:rsidR="00831AA1" w:rsidRDefault="00B54DF2">
      <w:pPr>
        <w:shd w:val="clear" w:color="auto" w:fill="FFFFFF"/>
        <w:spacing w:after="0" w:line="240" w:lineRule="auto"/>
        <w:outlineLvl w:val="5"/>
        <w:rPr>
          <w:rFonts w:ascii="Helvetica" w:eastAsia="Times New Roman" w:hAnsi="Helvetica" w:cs="Helvetica"/>
          <w:b/>
          <w:bCs/>
          <w:color w:val="5B9BD5" w:themeColor="accent1"/>
          <w:sz w:val="15"/>
          <w:szCs w:val="15"/>
          <w:lang w:eastAsia="fr-FR"/>
        </w:rPr>
      </w:pPr>
      <w:r>
        <w:rPr>
          <w:rFonts w:ascii="Helvetica" w:eastAsia="Times New Roman" w:hAnsi="Helvetica" w:cs="Helvetica"/>
          <w:b/>
          <w:bCs/>
          <w:color w:val="5B9BD5" w:themeColor="accent1"/>
          <w:sz w:val="15"/>
          <w:szCs w:val="15"/>
          <w:lang w:eastAsia="fr-FR"/>
        </w:rPr>
        <w:t>Direction de la Solidarité Départementale</w:t>
      </w:r>
      <w:r>
        <w:rPr>
          <w:rFonts w:ascii="Helvetica" w:eastAsia="Times New Roman" w:hAnsi="Helvetica" w:cs="Helvetica"/>
          <w:b/>
          <w:bCs/>
          <w:color w:val="5B9BD5" w:themeColor="accent1"/>
          <w:sz w:val="15"/>
          <w:szCs w:val="15"/>
          <w:lang w:eastAsia="fr-FR"/>
        </w:rPr>
        <w:br/>
        <w:t>Direction Appui Aux Solidarités</w:t>
      </w:r>
    </w:p>
    <w:p w:rsidR="00831AA1" w:rsidRDefault="00831AA1">
      <w:pPr>
        <w:shd w:val="clear" w:color="auto" w:fill="FFFFFF"/>
        <w:spacing w:after="0" w:line="240" w:lineRule="auto"/>
        <w:outlineLvl w:val="5"/>
        <w:rPr>
          <w:rFonts w:ascii="Helvetica" w:eastAsia="Times New Roman" w:hAnsi="Helvetica" w:cs="Helvetica"/>
          <w:b/>
          <w:bCs/>
          <w:color w:val="5B9BD5" w:themeColor="accent1"/>
          <w:sz w:val="15"/>
          <w:szCs w:val="15"/>
          <w:lang w:eastAsia="fr-FR"/>
        </w:rPr>
      </w:pPr>
    </w:p>
    <w:p w:rsidR="00831AA1" w:rsidRDefault="00B54DF2">
      <w:pPr>
        <w:shd w:val="clear" w:color="auto" w:fill="FFFFFF"/>
        <w:spacing w:after="100" w:afterAutospacing="1" w:line="240" w:lineRule="auto"/>
        <w:rPr>
          <w:rFonts w:eastAsia="Times New Roman" w:cstheme="minorHAnsi"/>
          <w:color w:val="373737"/>
          <w:lang w:eastAsia="fr-FR"/>
        </w:rPr>
      </w:pPr>
      <w:r>
        <w:rPr>
          <w:rFonts w:eastAsia="Times New Roman" w:cstheme="minorHAnsi"/>
          <w:color w:val="373737"/>
          <w:lang w:eastAsia="fr-FR"/>
        </w:rPr>
        <w:t>Pour toute demande d’information, vous pouvez joindre par mail :</w:t>
      </w:r>
    </w:p>
    <w:p w:rsidR="00831AA1" w:rsidRDefault="00B54DF2">
      <w:pPr>
        <w:pStyle w:val="Paragraphedeliste"/>
        <w:numPr>
          <w:ilvl w:val="0"/>
          <w:numId w:val="7"/>
        </w:numPr>
        <w:jc w:val="both"/>
        <w:rPr>
          <w:rFonts w:cstheme="minorHAnsi"/>
        </w:rPr>
      </w:pPr>
      <w:r>
        <w:rPr>
          <w:rFonts w:cstheme="minorHAnsi"/>
        </w:rPr>
        <w:t xml:space="preserve">Nicole Cardeillac : </w:t>
      </w:r>
      <w:hyperlink r:id="rId14" w:history="1">
        <w:r>
          <w:rPr>
            <w:rStyle w:val="Lienhypertexte"/>
            <w:rFonts w:cstheme="minorHAnsi"/>
          </w:rPr>
          <w:t>nicole.cardeillac@ha-py.fr</w:t>
        </w:r>
      </w:hyperlink>
      <w:r>
        <w:rPr>
          <w:rFonts w:cstheme="minorHAnsi"/>
        </w:rPr>
        <w:t xml:space="preserve">  </w:t>
      </w:r>
    </w:p>
    <w:p w:rsidR="00831AA1" w:rsidRDefault="00B54DF2">
      <w:pPr>
        <w:pStyle w:val="Paragraphedeliste"/>
        <w:numPr>
          <w:ilvl w:val="0"/>
          <w:numId w:val="7"/>
        </w:numPr>
        <w:jc w:val="both"/>
        <w:rPr>
          <w:rFonts w:cstheme="minorHAnsi"/>
        </w:rPr>
      </w:pPr>
      <w:r>
        <w:rPr>
          <w:rFonts w:cstheme="minorHAnsi"/>
        </w:rPr>
        <w:t xml:space="preserve">Emma Minvielle : </w:t>
      </w:r>
      <w:hyperlink r:id="rId15" w:history="1">
        <w:r>
          <w:rPr>
            <w:rStyle w:val="Lienhypertexte"/>
            <w:rFonts w:cstheme="minorHAnsi"/>
          </w:rPr>
          <w:t>emma.minvielle@ha-py.fr</w:t>
        </w:r>
      </w:hyperlink>
      <w:r>
        <w:rPr>
          <w:rFonts w:cstheme="minorHAnsi"/>
        </w:rPr>
        <w:t xml:space="preserve"> </w:t>
      </w:r>
    </w:p>
    <w:p w:rsidR="00831AA1" w:rsidRDefault="00B54DF2" w:rsidP="00010518">
      <w:pPr>
        <w:shd w:val="clear" w:color="auto" w:fill="FFFFFF"/>
        <w:spacing w:after="100" w:afterAutospacing="1" w:line="240" w:lineRule="auto"/>
        <w:rPr>
          <w:rFonts w:ascii="Helvetica" w:eastAsia="Times New Roman" w:hAnsi="Helvetica" w:cs="Helvetica"/>
          <w:b/>
          <w:bCs/>
          <w:color w:val="F39200"/>
          <w:sz w:val="20"/>
          <w:szCs w:val="20"/>
          <w:lang w:eastAsia="fr-FR"/>
        </w:rPr>
      </w:pPr>
      <w:r>
        <w:rPr>
          <w:rFonts w:ascii="Helvetica" w:eastAsia="Times New Roman" w:hAnsi="Helvetica" w:cs="Helvetica"/>
          <w:color w:val="373737"/>
          <w:lang w:eastAsia="fr-FR"/>
        </w:rPr>
        <w:t> </w:t>
      </w:r>
      <w:r>
        <w:rPr>
          <w:rFonts w:ascii="Helvetica" w:eastAsia="Times New Roman" w:hAnsi="Helvetica" w:cs="Helvetica"/>
          <w:b/>
          <w:bCs/>
          <w:color w:val="F39200"/>
          <w:sz w:val="20"/>
          <w:szCs w:val="20"/>
          <w:lang w:eastAsia="fr-FR"/>
        </w:rPr>
        <w:t>Ressources</w:t>
      </w:r>
    </w:p>
    <w:p w:rsidR="00831AA1" w:rsidRPr="008D4532" w:rsidRDefault="00B54DF2">
      <w:pPr>
        <w:shd w:val="clear" w:color="auto" w:fill="FFFFFF"/>
        <w:spacing w:after="0" w:line="240" w:lineRule="auto"/>
        <w:rPr>
          <w:rFonts w:eastAsia="Times New Roman" w:cstheme="minorHAnsi"/>
          <w:color w:val="373737"/>
          <w:lang w:eastAsia="fr-FR"/>
        </w:rPr>
      </w:pPr>
      <w:r w:rsidRPr="008D4532">
        <w:rPr>
          <w:rFonts w:eastAsia="Times New Roman" w:cstheme="minorHAnsi"/>
          <w:color w:val="495057"/>
          <w:u w:val="single"/>
          <w:shd w:val="clear" w:color="auto" w:fill="FFFFFF"/>
          <w:lang w:eastAsia="fr-FR"/>
        </w:rPr>
        <w:t>Appel à can</w:t>
      </w:r>
      <w:bookmarkStart w:id="0" w:name="_GoBack"/>
      <w:bookmarkEnd w:id="0"/>
      <w:r w:rsidRPr="008D4532">
        <w:rPr>
          <w:rFonts w:eastAsia="Times New Roman" w:cstheme="minorHAnsi"/>
          <w:color w:val="495057"/>
          <w:u w:val="single"/>
          <w:shd w:val="clear" w:color="auto" w:fill="FFFFFF"/>
          <w:lang w:eastAsia="fr-FR"/>
        </w:rPr>
        <w:t>didature</w:t>
      </w:r>
    </w:p>
    <w:sectPr w:rsidR="00831AA1" w:rsidRPr="008D4532" w:rsidSect="00E96F93">
      <w:pgSz w:w="11906" w:h="16838"/>
      <w:pgMar w:top="709"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5A2" w:rsidRDefault="003F35A2">
      <w:pPr>
        <w:spacing w:line="240" w:lineRule="auto"/>
      </w:pPr>
      <w:r>
        <w:separator/>
      </w:r>
    </w:p>
  </w:endnote>
  <w:endnote w:type="continuationSeparator" w:id="0">
    <w:p w:rsidR="003F35A2" w:rsidRDefault="003F35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5A2" w:rsidRDefault="003F35A2">
      <w:pPr>
        <w:spacing w:after="0"/>
      </w:pPr>
      <w:r>
        <w:separator/>
      </w:r>
    </w:p>
  </w:footnote>
  <w:footnote w:type="continuationSeparator" w:id="0">
    <w:p w:rsidR="003F35A2" w:rsidRDefault="003F35A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B523F"/>
    <w:multiLevelType w:val="multilevel"/>
    <w:tmpl w:val="26EB523F"/>
    <w:lvl w:ilvl="0">
      <w:start w:val="4"/>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15278C6"/>
    <w:multiLevelType w:val="multilevel"/>
    <w:tmpl w:val="51527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886A13"/>
    <w:multiLevelType w:val="multilevel"/>
    <w:tmpl w:val="5A886A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09F109B"/>
    <w:multiLevelType w:val="multilevel"/>
    <w:tmpl w:val="609F109B"/>
    <w:lvl w:ilvl="0">
      <w:start w:val="1"/>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3C54AAC"/>
    <w:multiLevelType w:val="multilevel"/>
    <w:tmpl w:val="63C54AAC"/>
    <w:lvl w:ilvl="0">
      <w:start w:val="1"/>
      <w:numFmt w:val="bullet"/>
      <w:lvlText w:val=""/>
      <w:lvlJc w:val="left"/>
      <w:pPr>
        <w:tabs>
          <w:tab w:val="left"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6C2E5E34"/>
    <w:multiLevelType w:val="multilevel"/>
    <w:tmpl w:val="6C2E5E3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6F6A0050"/>
    <w:multiLevelType w:val="multilevel"/>
    <w:tmpl w:val="6F6A00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6"/>
  </w:num>
  <w:num w:numId="3">
    <w:abstractNumId w:val="0"/>
  </w:num>
  <w:num w:numId="4">
    <w:abstractNumId w:val="1"/>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EC9"/>
    <w:rsid w:val="00001971"/>
    <w:rsid w:val="00006937"/>
    <w:rsid w:val="00010518"/>
    <w:rsid w:val="00021D55"/>
    <w:rsid w:val="000511C9"/>
    <w:rsid w:val="0007778E"/>
    <w:rsid w:val="000D1FA6"/>
    <w:rsid w:val="000D4418"/>
    <w:rsid w:val="00102675"/>
    <w:rsid w:val="00116E5A"/>
    <w:rsid w:val="0015078F"/>
    <w:rsid w:val="00236CFB"/>
    <w:rsid w:val="00251B4A"/>
    <w:rsid w:val="002847BC"/>
    <w:rsid w:val="002A7423"/>
    <w:rsid w:val="002B36A2"/>
    <w:rsid w:val="00306164"/>
    <w:rsid w:val="003B6EC9"/>
    <w:rsid w:val="003F35A2"/>
    <w:rsid w:val="00414777"/>
    <w:rsid w:val="00462109"/>
    <w:rsid w:val="00462427"/>
    <w:rsid w:val="004A331D"/>
    <w:rsid w:val="004A6939"/>
    <w:rsid w:val="004D1F86"/>
    <w:rsid w:val="00510E76"/>
    <w:rsid w:val="00510EA4"/>
    <w:rsid w:val="00510F15"/>
    <w:rsid w:val="00557779"/>
    <w:rsid w:val="00592C48"/>
    <w:rsid w:val="00605034"/>
    <w:rsid w:val="00606D02"/>
    <w:rsid w:val="00642C7C"/>
    <w:rsid w:val="00665A55"/>
    <w:rsid w:val="006D1BDB"/>
    <w:rsid w:val="0071741D"/>
    <w:rsid w:val="00756C0A"/>
    <w:rsid w:val="007822AE"/>
    <w:rsid w:val="007B76F5"/>
    <w:rsid w:val="00813281"/>
    <w:rsid w:val="00831AA1"/>
    <w:rsid w:val="008470F1"/>
    <w:rsid w:val="008C4399"/>
    <w:rsid w:val="008D1005"/>
    <w:rsid w:val="008D4532"/>
    <w:rsid w:val="008E02C5"/>
    <w:rsid w:val="00903660"/>
    <w:rsid w:val="00A65F92"/>
    <w:rsid w:val="00A74B44"/>
    <w:rsid w:val="00A765E4"/>
    <w:rsid w:val="00AD635E"/>
    <w:rsid w:val="00AD747F"/>
    <w:rsid w:val="00AE1E48"/>
    <w:rsid w:val="00AF6266"/>
    <w:rsid w:val="00B2576E"/>
    <w:rsid w:val="00B54DF2"/>
    <w:rsid w:val="00B76E51"/>
    <w:rsid w:val="00B82E27"/>
    <w:rsid w:val="00BD3A82"/>
    <w:rsid w:val="00BF6042"/>
    <w:rsid w:val="00C00241"/>
    <w:rsid w:val="00C261AD"/>
    <w:rsid w:val="00C4752E"/>
    <w:rsid w:val="00C62209"/>
    <w:rsid w:val="00CB47AB"/>
    <w:rsid w:val="00CC3D77"/>
    <w:rsid w:val="00D144B9"/>
    <w:rsid w:val="00D15844"/>
    <w:rsid w:val="00DA1BDF"/>
    <w:rsid w:val="00DD246F"/>
    <w:rsid w:val="00DD6505"/>
    <w:rsid w:val="00E009EC"/>
    <w:rsid w:val="00E9196D"/>
    <w:rsid w:val="00E96F93"/>
    <w:rsid w:val="00ED062B"/>
    <w:rsid w:val="00EE1835"/>
    <w:rsid w:val="00EE5060"/>
    <w:rsid w:val="00EF6FAE"/>
    <w:rsid w:val="00F04075"/>
    <w:rsid w:val="00F14BFA"/>
    <w:rsid w:val="00F52F6B"/>
    <w:rsid w:val="00F74FEF"/>
    <w:rsid w:val="00FB1E72"/>
    <w:rsid w:val="00FB342C"/>
    <w:rsid w:val="00FF4897"/>
    <w:rsid w:val="436871A9"/>
    <w:rsid w:val="53A910A0"/>
    <w:rsid w:val="61F823DF"/>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4DD34"/>
  <w15:docId w15:val="{0C6208FF-13CC-4411-B8ED-7698369D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pPr>
      <w:ind w:left="720"/>
      <w:contextualSpacing/>
    </w:pPr>
  </w:style>
  <w:style w:type="character" w:customStyle="1" w:styleId="mord">
    <w:name w:val="mord"/>
    <w:basedOn w:val="Policepardfaut"/>
    <w:qFormat/>
  </w:style>
  <w:style w:type="character" w:customStyle="1" w:styleId="mbin">
    <w:name w:val="mbin"/>
    <w:basedOn w:val="Policepardfaut"/>
    <w:qFormat/>
  </w:style>
  <w:style w:type="table" w:styleId="Grilledutableau">
    <w:name w:val="Table Grid"/>
    <w:basedOn w:val="Tableau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E009EC"/>
    <w:rPr>
      <w:b/>
      <w:bCs/>
    </w:rPr>
  </w:style>
  <w:style w:type="paragraph" w:styleId="Textedebulles">
    <w:name w:val="Balloon Text"/>
    <w:basedOn w:val="Normal"/>
    <w:link w:val="TextedebullesCar"/>
    <w:uiPriority w:val="99"/>
    <w:semiHidden/>
    <w:unhideWhenUsed/>
    <w:rsid w:val="00251B4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51B4A"/>
    <w:rPr>
      <w:rFonts w:ascii="Segoe UI" w:hAnsi="Segoe UI" w:cs="Segoe UI"/>
      <w:sz w:val="18"/>
      <w:szCs w:val="18"/>
      <w:lang w:eastAsia="en-US"/>
    </w:rPr>
  </w:style>
  <w:style w:type="character" w:styleId="Lienhypertextesuivivisit">
    <w:name w:val="FollowedHyperlink"/>
    <w:basedOn w:val="Policepardfaut"/>
    <w:uiPriority w:val="99"/>
    <w:semiHidden/>
    <w:unhideWhenUsed/>
    <w:rsid w:val="00E96F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hautespyrenees.fr/aides-et-subventions/appels-a-projets/appel-a-candidatures-2023/" TargetMode="External"/><Relationship Id="rId13" Type="http://schemas.openxmlformats.org/officeDocument/2006/relationships/hyperlink" Target="mailto:emma.minvielle@ha-py.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icole.cardeillac@ha-py.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utespyrenees.fr/aides-et-subventions/appels-a-projets/appel-a-candidatures-2023/" TargetMode="External"/><Relationship Id="rId5" Type="http://schemas.openxmlformats.org/officeDocument/2006/relationships/webSettings" Target="webSettings.xml"/><Relationship Id="rId15" Type="http://schemas.openxmlformats.org/officeDocument/2006/relationships/hyperlink" Target="mailto:emma.minvielle@ha-py.fr" TargetMode="External"/><Relationship Id="rId10" Type="http://schemas.openxmlformats.org/officeDocument/2006/relationships/hyperlink" Target="https://www.hautespyrenees.fr/aides-et-subventions/appels-a-projets/appel-a-candidatures-2023/" TargetMode="External"/><Relationship Id="rId4" Type="http://schemas.openxmlformats.org/officeDocument/2006/relationships/settings" Target="settings.xml"/><Relationship Id="rId9" Type="http://schemas.openxmlformats.org/officeDocument/2006/relationships/hyperlink" Target="https://www.hautespyrenees.fr/aides-et-subventions/appels-a-projets/appel-a-candidatures-2023/" TargetMode="External"/><Relationship Id="rId14" Type="http://schemas.openxmlformats.org/officeDocument/2006/relationships/hyperlink" Target="mailto:nicole.cardeillac@ha-py.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61A86-6185-4E9F-B663-12D494AC7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1277</Words>
  <Characters>7028</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Conseil Departemental du 65</Company>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Minvielle, Emma</dc:creator>
  <cp:lastModifiedBy>FERRER-SAJOUX Violaine</cp:lastModifiedBy>
  <cp:revision>3</cp:revision>
  <cp:lastPrinted>2026-06-18T14:23:00Z</cp:lastPrinted>
  <dcterms:created xsi:type="dcterms:W3CDTF">2026-06-19T07:45:00Z</dcterms:created>
  <dcterms:modified xsi:type="dcterms:W3CDTF">2026-06-19T07:54:00Z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1036-12.2.0.23155</vt:lpwstr>
  </property>
  <property fmtid="{D5CDD505-2E9C-101B-9397-08002B2CF9AE}" pid="3" name="ICV">
    <vt:lpwstr>CCDBB72B4A5F4342BE4939EA95BC06C7_12</vt:lpwstr>
  </property>
</Properties>
</file>