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69" w:rsidRPr="00450CC3" w:rsidRDefault="001D6C69" w:rsidP="001D6C69">
      <w:pPr>
        <w:spacing w:after="0" w:line="240" w:lineRule="auto"/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fr-FR"/>
        </w:rPr>
      </w:pPr>
      <w:r w:rsidRPr="00756772">
        <w:rPr>
          <w:rFonts w:cstheme="minorHAnsi"/>
          <w:lang w:eastAsia="fr-FR"/>
        </w:rPr>
        <w:drawing>
          <wp:anchor distT="0" distB="0" distL="114300" distR="114300" simplePos="0" relativeHeight="251659264" behindDoc="1" locked="0" layoutInCell="1" allowOverlap="1" wp14:anchorId="24CDD13F" wp14:editId="06E1200D">
            <wp:simplePos x="0" y="0"/>
            <wp:positionH relativeFrom="page">
              <wp:posOffset>3238500</wp:posOffset>
            </wp:positionH>
            <wp:positionV relativeFrom="paragraph">
              <wp:posOffset>47625</wp:posOffset>
            </wp:positionV>
            <wp:extent cx="1115695" cy="1129665"/>
            <wp:effectExtent l="0" t="0" r="8255" b="0"/>
            <wp:wrapTight wrapText="bothSides">
              <wp:wrapPolygon edited="0">
                <wp:start x="0" y="0"/>
                <wp:lineTo x="0" y="21126"/>
                <wp:lineTo x="21391" y="21126"/>
                <wp:lineTo x="21391" y="0"/>
                <wp:lineTo x="0" y="0"/>
              </wp:wrapPolygon>
            </wp:wrapTight>
            <wp:docPr id="3" name="Image 3" descr="F:\TERRITOIRES\ETABLISSEMENTS\Etablissements\Divers\LOGOS\logo 2017\logo CD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ERRITOIRES\ETABLISSEMENTS\Etablissements\Divers\LOGOS\logo 2017\logo CD 201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0CC3"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  <w:fldChar w:fldCharType="begin"/>
      </w:r>
      <w:r w:rsidRPr="00450CC3"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  <w:instrText xml:space="preserve"> HYPERLINK "https://www.haute-garonne.fr/cd31/dl/2881" \l "page=1" \o "Page 1" </w:instrText>
      </w:r>
      <w:r w:rsidRPr="00450CC3"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  <w:fldChar w:fldCharType="separate"/>
      </w:r>
    </w:p>
    <w:p w:rsidR="001D6C69" w:rsidRPr="00450CC3" w:rsidRDefault="001D6C69" w:rsidP="001D6C69">
      <w:pPr>
        <w:spacing w:after="0" w:line="240" w:lineRule="auto"/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fr-FR"/>
        </w:rPr>
      </w:pPr>
      <w:r w:rsidRPr="00450CC3"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  <w:fldChar w:fldCharType="end"/>
      </w:r>
      <w:r w:rsidRPr="00450CC3"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  <w:fldChar w:fldCharType="begin"/>
      </w:r>
      <w:r w:rsidRPr="00450CC3"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  <w:instrText xml:space="preserve"> HYPERLINK "https://www.haute-garonne.fr/cd31/dl/2881" \l "page=2" \o "Page 2" </w:instrText>
      </w:r>
      <w:r w:rsidRPr="00450CC3"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  <w:fldChar w:fldCharType="separate"/>
      </w:r>
    </w:p>
    <w:p w:rsidR="001D6C69" w:rsidRDefault="001D6C69" w:rsidP="001D6C6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  <w:r w:rsidRPr="00450CC3"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  <w:fldChar w:fldCharType="end"/>
      </w:r>
    </w:p>
    <w:p w:rsidR="001D6C69" w:rsidRDefault="001D6C69" w:rsidP="001D6C6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</w:p>
    <w:p w:rsidR="001D6C69" w:rsidRDefault="001D6C69" w:rsidP="001D6C6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</w:p>
    <w:p w:rsidR="001D6C69" w:rsidRPr="00450CC3" w:rsidRDefault="001D6C69" w:rsidP="001D6C69">
      <w:pPr>
        <w:spacing w:after="0" w:line="240" w:lineRule="auto"/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fr-FR"/>
        </w:rPr>
      </w:pPr>
      <w:r w:rsidRPr="00450CC3"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  <w:fldChar w:fldCharType="begin"/>
      </w:r>
      <w:r w:rsidRPr="00450CC3"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  <w:instrText xml:space="preserve"> HYPERLINK "https://www.haute-garonne.fr/cd31/dl/2881" \l "page=3" \o "Page 3" </w:instrText>
      </w:r>
      <w:r w:rsidRPr="00450CC3"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  <w:fldChar w:fldCharType="separate"/>
      </w:r>
    </w:p>
    <w:p w:rsidR="001D6C69" w:rsidRPr="00450CC3" w:rsidRDefault="001D6C69" w:rsidP="001D6C6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  <w:r w:rsidRPr="00450CC3"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  <w:fldChar w:fldCharType="end"/>
      </w:r>
    </w:p>
    <w:p w:rsidR="001D6C69" w:rsidRDefault="001D6C69" w:rsidP="001D6C69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</w:p>
    <w:p w:rsidR="000B46B3" w:rsidRDefault="000B46B3" w:rsidP="001D6C69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</w:p>
    <w:p w:rsidR="000B46B3" w:rsidRDefault="000B46B3" w:rsidP="000B46B3">
      <w:pP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noProof w:val="0"/>
          <w:sz w:val="32"/>
          <w:szCs w:val="32"/>
          <w:shd w:val="clear" w:color="auto" w:fill="F2F2F2" w:themeFill="background1" w:themeFillShade="F2"/>
          <w:lang w:eastAsia="fr-FR"/>
        </w:rPr>
      </w:pPr>
    </w:p>
    <w:p w:rsidR="000B46B3" w:rsidRPr="007F4E9A" w:rsidRDefault="000B46B3" w:rsidP="000B46B3">
      <w:pP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noProof w:val="0"/>
          <w:sz w:val="32"/>
          <w:szCs w:val="32"/>
          <w:shd w:val="clear" w:color="auto" w:fill="F2F2F2" w:themeFill="background1" w:themeFillShade="F2"/>
          <w:lang w:eastAsia="fr-FR"/>
        </w:rPr>
      </w:pPr>
      <w:r w:rsidRPr="007F4E9A">
        <w:rPr>
          <w:rFonts w:eastAsia="Times New Roman" w:cstheme="minorHAnsi"/>
          <w:noProof w:val="0"/>
          <w:sz w:val="32"/>
          <w:szCs w:val="32"/>
          <w:shd w:val="clear" w:color="auto" w:fill="F2F2F2" w:themeFill="background1" w:themeFillShade="F2"/>
          <w:lang w:eastAsia="fr-FR"/>
        </w:rPr>
        <w:t>ANNEXE 2</w:t>
      </w:r>
    </w:p>
    <w:p w:rsidR="000B46B3" w:rsidRPr="007F4E9A" w:rsidRDefault="000B46B3" w:rsidP="000B46B3">
      <w:pPr>
        <w:shd w:val="clear" w:color="auto" w:fill="F2F2F2" w:themeFill="background1" w:themeFillShade="F2"/>
        <w:spacing w:after="0" w:line="240" w:lineRule="auto"/>
        <w:rPr>
          <w:rFonts w:eastAsia="Times New Roman" w:cstheme="minorHAnsi"/>
          <w:noProof w:val="0"/>
          <w:sz w:val="32"/>
          <w:szCs w:val="32"/>
          <w:shd w:val="clear" w:color="auto" w:fill="F2F2F2" w:themeFill="background1" w:themeFillShade="F2"/>
          <w:lang w:eastAsia="fr-FR"/>
        </w:rPr>
      </w:pPr>
    </w:p>
    <w:p w:rsidR="000B46B3" w:rsidRDefault="000B46B3" w:rsidP="000B46B3">
      <w:pP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noProof w:val="0"/>
          <w:sz w:val="32"/>
          <w:szCs w:val="32"/>
          <w:shd w:val="clear" w:color="auto" w:fill="F2F2F2" w:themeFill="background1" w:themeFillShade="F2"/>
          <w:lang w:eastAsia="fr-FR"/>
        </w:rPr>
      </w:pPr>
      <w:r w:rsidRPr="00450CC3">
        <w:rPr>
          <w:rFonts w:eastAsia="Times New Roman" w:cstheme="minorHAnsi"/>
          <w:noProof w:val="0"/>
          <w:sz w:val="32"/>
          <w:szCs w:val="32"/>
          <w:lang w:eastAsia="fr-FR"/>
        </w:rPr>
        <w:t>PROC</w:t>
      </w:r>
      <w:r>
        <w:rPr>
          <w:rFonts w:eastAsia="Times New Roman" w:cstheme="minorHAnsi"/>
          <w:noProof w:val="0"/>
          <w:sz w:val="32"/>
          <w:szCs w:val="32"/>
          <w:lang w:eastAsia="fr-FR"/>
        </w:rPr>
        <w:t>É</w:t>
      </w:r>
      <w:r w:rsidRPr="00450CC3">
        <w:rPr>
          <w:rFonts w:eastAsia="Times New Roman" w:cstheme="minorHAnsi"/>
          <w:noProof w:val="0"/>
          <w:sz w:val="32"/>
          <w:szCs w:val="32"/>
          <w:lang w:eastAsia="fr-FR"/>
        </w:rPr>
        <w:t>DURE DE D</w:t>
      </w:r>
      <w:r>
        <w:rPr>
          <w:rFonts w:eastAsia="Times New Roman" w:cstheme="minorHAnsi"/>
          <w:noProof w:val="0"/>
          <w:sz w:val="32"/>
          <w:szCs w:val="32"/>
          <w:lang w:eastAsia="fr-FR"/>
        </w:rPr>
        <w:t>É</w:t>
      </w:r>
      <w:r w:rsidRPr="00450CC3">
        <w:rPr>
          <w:rFonts w:eastAsia="Times New Roman" w:cstheme="minorHAnsi"/>
          <w:noProof w:val="0"/>
          <w:sz w:val="32"/>
          <w:szCs w:val="32"/>
          <w:lang w:eastAsia="fr-FR"/>
        </w:rPr>
        <w:t>SIGNATION PAR APPEL A CANDIDATURE</w:t>
      </w:r>
      <w:r w:rsidRPr="00450CC3">
        <w:rPr>
          <w:rFonts w:eastAsia="Times New Roman" w:cstheme="minorHAnsi"/>
          <w:noProof w:val="0"/>
          <w:sz w:val="32"/>
          <w:szCs w:val="32"/>
          <w:lang w:eastAsia="fr-FR"/>
        </w:rPr>
        <w:br/>
        <w:t>DES REPR</w:t>
      </w:r>
      <w:r>
        <w:rPr>
          <w:rFonts w:eastAsia="Times New Roman" w:cstheme="minorHAnsi"/>
          <w:noProof w:val="0"/>
          <w:sz w:val="32"/>
          <w:szCs w:val="32"/>
          <w:lang w:eastAsia="fr-FR"/>
        </w:rPr>
        <w:t>É</w:t>
      </w:r>
      <w:r w:rsidRPr="00450CC3">
        <w:rPr>
          <w:rFonts w:eastAsia="Times New Roman" w:cstheme="minorHAnsi"/>
          <w:noProof w:val="0"/>
          <w:sz w:val="32"/>
          <w:szCs w:val="32"/>
          <w:lang w:eastAsia="fr-FR"/>
        </w:rPr>
        <w:t>SENTANTS D’ASSOCIATIONS</w:t>
      </w:r>
      <w:r w:rsidRPr="00450CC3">
        <w:rPr>
          <w:rFonts w:eastAsia="Times New Roman" w:cstheme="minorHAnsi"/>
          <w:noProof w:val="0"/>
          <w:sz w:val="32"/>
          <w:szCs w:val="32"/>
          <w:lang w:eastAsia="fr-FR"/>
        </w:rPr>
        <w:br/>
        <w:t>AU SEIN DE LA COMMISSION D’INFORMATION ET</w:t>
      </w:r>
      <w:r w:rsidRPr="00450CC3">
        <w:rPr>
          <w:rFonts w:eastAsia="Times New Roman" w:cstheme="minorHAnsi"/>
          <w:noProof w:val="0"/>
          <w:sz w:val="32"/>
          <w:szCs w:val="32"/>
          <w:lang w:eastAsia="fr-FR"/>
        </w:rPr>
        <w:br/>
        <w:t>DE S</w:t>
      </w:r>
      <w:r>
        <w:rPr>
          <w:rFonts w:eastAsia="Times New Roman" w:cstheme="minorHAnsi"/>
          <w:noProof w:val="0"/>
          <w:sz w:val="32"/>
          <w:szCs w:val="32"/>
          <w:lang w:eastAsia="fr-FR"/>
        </w:rPr>
        <w:t>É</w:t>
      </w:r>
      <w:r w:rsidRPr="00450CC3">
        <w:rPr>
          <w:rFonts w:eastAsia="Times New Roman" w:cstheme="minorHAnsi"/>
          <w:noProof w:val="0"/>
          <w:sz w:val="32"/>
          <w:szCs w:val="32"/>
          <w:lang w:eastAsia="fr-FR"/>
        </w:rPr>
        <w:t>LECTION D’APPEL</w:t>
      </w:r>
      <w:r w:rsidR="00A04A85">
        <w:rPr>
          <w:rFonts w:eastAsia="Times New Roman" w:cstheme="minorHAnsi"/>
          <w:noProof w:val="0"/>
          <w:sz w:val="32"/>
          <w:szCs w:val="32"/>
          <w:lang w:eastAsia="fr-FR"/>
        </w:rPr>
        <w:t xml:space="preserve"> A PROJET (CISAAP)</w:t>
      </w:r>
    </w:p>
    <w:p w:rsidR="000B46B3" w:rsidRPr="007F4E9A" w:rsidRDefault="000B46B3" w:rsidP="000B46B3">
      <w:pPr>
        <w:shd w:val="clear" w:color="auto" w:fill="F2F2F2" w:themeFill="background1" w:themeFillShade="F2"/>
        <w:spacing w:after="0" w:line="240" w:lineRule="auto"/>
        <w:jc w:val="center"/>
        <w:rPr>
          <w:rFonts w:ascii="Arial" w:eastAsia="Times New Roman" w:hAnsi="Arial" w:cs="Arial"/>
          <w:noProof w:val="0"/>
          <w:sz w:val="32"/>
          <w:szCs w:val="32"/>
          <w:lang w:eastAsia="fr-FR"/>
        </w:rPr>
      </w:pPr>
    </w:p>
    <w:p w:rsidR="000B46B3" w:rsidRDefault="000B46B3" w:rsidP="001D6C69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</w:p>
    <w:p w:rsidR="00A04A85" w:rsidRDefault="00A04A85" w:rsidP="001D6C69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</w:p>
    <w:p w:rsidR="00A04A85" w:rsidRDefault="00A04A85" w:rsidP="00A04A8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AD64C8" w:rsidRPr="00F76BDC" w:rsidRDefault="00776E3A" w:rsidP="00AD64C8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noProof w:val="0"/>
          <w:sz w:val="24"/>
          <w:szCs w:val="24"/>
          <w:lang w:eastAsia="fr-FR"/>
        </w:rPr>
      </w:pPr>
      <w:r>
        <w:rPr>
          <w:rFonts w:eastAsia="Times New Roman" w:cstheme="minorHAnsi"/>
          <w:noProof w:val="0"/>
          <w:sz w:val="24"/>
          <w:szCs w:val="24"/>
          <w:lang w:eastAsia="fr-FR"/>
        </w:rPr>
        <w:t>APPEL A CANDIDATURES pour la d</w:t>
      </w:r>
      <w:r w:rsidR="00AD64C8" w:rsidRPr="00F76BDC">
        <w:rPr>
          <w:rFonts w:eastAsia="Times New Roman" w:cstheme="minorHAnsi"/>
          <w:noProof w:val="0"/>
          <w:sz w:val="24"/>
          <w:szCs w:val="24"/>
          <w:lang w:eastAsia="fr-FR"/>
        </w:rPr>
        <w:t xml:space="preserve">ésignation de 3 représentants d'associations </w:t>
      </w:r>
      <w:r w:rsidR="00AD64C8">
        <w:rPr>
          <w:rFonts w:eastAsia="Times New Roman" w:cstheme="minorHAnsi"/>
          <w:noProof w:val="0"/>
          <w:sz w:val="24"/>
          <w:szCs w:val="24"/>
          <w:lang w:eastAsia="fr-FR"/>
        </w:rPr>
        <w:t xml:space="preserve">ou personnalités œuvrant dans le secteur de la protection administrative ou judiciaire de l’enfance </w:t>
      </w:r>
      <w:r w:rsidR="00AD64C8" w:rsidRPr="00F76BDC">
        <w:rPr>
          <w:rFonts w:eastAsia="Times New Roman" w:cstheme="minorHAnsi"/>
          <w:noProof w:val="0"/>
          <w:sz w:val="24"/>
          <w:szCs w:val="24"/>
          <w:lang w:eastAsia="fr-FR"/>
        </w:rPr>
        <w:t>qui siègeront en qualité de membre titulaire au sein de la Commission d’Information et de Sélection d’Appel à P</w:t>
      </w:r>
      <w:r w:rsidR="00AD64C8">
        <w:rPr>
          <w:rFonts w:eastAsia="Times New Roman" w:cstheme="minorHAnsi"/>
          <w:noProof w:val="0"/>
          <w:sz w:val="24"/>
          <w:szCs w:val="24"/>
          <w:lang w:eastAsia="fr-FR"/>
        </w:rPr>
        <w:t>rojet social et médico-social</w:t>
      </w:r>
      <w:r w:rsidR="00AD64C8" w:rsidRPr="00F76BDC">
        <w:rPr>
          <w:rFonts w:eastAsia="Times New Roman" w:cstheme="minorHAnsi"/>
          <w:noProof w:val="0"/>
          <w:sz w:val="24"/>
          <w:szCs w:val="24"/>
          <w:lang w:eastAsia="fr-FR"/>
        </w:rPr>
        <w:t xml:space="preserve"> </w:t>
      </w:r>
      <w:r w:rsidR="00AD64C8">
        <w:rPr>
          <w:rFonts w:eastAsia="Times New Roman" w:cstheme="minorHAnsi"/>
          <w:noProof w:val="0"/>
          <w:sz w:val="24"/>
          <w:szCs w:val="24"/>
          <w:lang w:eastAsia="fr-FR"/>
        </w:rPr>
        <w:t>du Département des Hautes-Pyrénées et du Préfet des Hautes-Pyrénées.</w:t>
      </w:r>
    </w:p>
    <w:p w:rsidR="00A04A85" w:rsidRPr="00F76BDC" w:rsidRDefault="00A04A85" w:rsidP="00A04A85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A04A85" w:rsidRPr="00714BFB" w:rsidRDefault="00A04A85" w:rsidP="00A04A85">
      <w:pPr>
        <w:spacing w:after="0" w:line="240" w:lineRule="auto"/>
        <w:jc w:val="center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A04A85" w:rsidRPr="005A5677" w:rsidRDefault="00A04A85" w:rsidP="00A04A85">
      <w:pPr>
        <w:spacing w:after="0" w:line="240" w:lineRule="auto"/>
        <w:jc w:val="center"/>
        <w:rPr>
          <w:rFonts w:eastAsia="Times New Roman" w:cstheme="minorHAnsi"/>
          <w:b/>
          <w:noProof w:val="0"/>
          <w:sz w:val="28"/>
          <w:szCs w:val="28"/>
          <w:lang w:eastAsia="fr-FR"/>
        </w:rPr>
      </w:pPr>
      <w:r w:rsidRPr="005A5677">
        <w:rPr>
          <w:rFonts w:eastAsia="Times New Roman" w:cstheme="minorHAnsi"/>
          <w:b/>
          <w:noProof w:val="0"/>
          <w:sz w:val="28"/>
          <w:szCs w:val="28"/>
          <w:lang w:eastAsia="fr-FR"/>
        </w:rPr>
        <w:t xml:space="preserve">Département des Hautes-Pyrénées et Protection Judiciaire de la Jeunesse </w:t>
      </w:r>
    </w:p>
    <w:p w:rsidR="00A04A85" w:rsidRPr="00714BFB" w:rsidRDefault="00A04A85" w:rsidP="00A04A85">
      <w:pPr>
        <w:spacing w:after="0" w:line="240" w:lineRule="auto"/>
        <w:jc w:val="center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A04A85" w:rsidRPr="00155273" w:rsidRDefault="00A04A85" w:rsidP="00A04A85">
      <w:p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 w:cstheme="minorHAnsi"/>
          <w:noProof w:val="0"/>
          <w:sz w:val="24"/>
          <w:szCs w:val="24"/>
          <w:lang w:eastAsia="fr-FR"/>
        </w:rPr>
        <w:t>Cette commission de composition restreinte siègera p</w:t>
      </w:r>
      <w:r w:rsidRPr="000769D8">
        <w:rPr>
          <w:rFonts w:eastAsia="Times New Roman" w:cstheme="minorHAnsi"/>
          <w:noProof w:val="0"/>
          <w:sz w:val="24"/>
          <w:szCs w:val="24"/>
          <w:lang w:eastAsia="fr-FR"/>
        </w:rPr>
        <w:t>our AVIS sur la transformation des Placements avec Hébergement à Domicile (PHD) en Actions Educatives en Milieu Ouvert (AEMO) Renforcées avec possibilité d’hébergement</w:t>
      </w:r>
      <w:r>
        <w:rPr>
          <w:sz w:val="24"/>
          <w:szCs w:val="24"/>
        </w:rPr>
        <w:t xml:space="preserve"> </w:t>
      </w:r>
      <w:r w:rsidRPr="000769D8">
        <w:rPr>
          <w:rFonts w:eastAsia="Times New Roman" w:cstheme="minorHAnsi"/>
          <w:noProof w:val="0"/>
          <w:sz w:val="24"/>
          <w:szCs w:val="24"/>
          <w:lang w:eastAsia="fr-FR"/>
        </w:rPr>
        <w:t>(Articles R 313-1 et R 313-7-7 du CASF)</w:t>
      </w:r>
      <w:r>
        <w:rPr>
          <w:rFonts w:eastAsia="Times New Roman" w:cstheme="minorHAnsi"/>
          <w:noProof w:val="0"/>
          <w:sz w:val="24"/>
          <w:szCs w:val="24"/>
          <w:lang w:eastAsia="fr-FR"/>
        </w:rPr>
        <w:t>.</w:t>
      </w:r>
    </w:p>
    <w:p w:rsidR="000B46B3" w:rsidRPr="00714BFB" w:rsidRDefault="000B46B3" w:rsidP="00A04A85">
      <w:pPr>
        <w:spacing w:after="0" w:line="240" w:lineRule="auto"/>
        <w:jc w:val="center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1D6C69" w:rsidRPr="00A04A85" w:rsidRDefault="001D6C69" w:rsidP="00A04A85">
      <w:pPr>
        <w:spacing w:after="0" w:line="240" w:lineRule="auto"/>
        <w:jc w:val="center"/>
        <w:rPr>
          <w:rFonts w:ascii="Arial" w:eastAsia="Times New Roman" w:hAnsi="Arial" w:cs="Arial"/>
          <w:noProof w:val="0"/>
          <w:sz w:val="24"/>
          <w:szCs w:val="24"/>
          <w:lang w:eastAsia="fr-FR"/>
        </w:rPr>
      </w:pPr>
    </w:p>
    <w:p w:rsidR="001D6C69" w:rsidRDefault="001D6C69" w:rsidP="00A04A85">
      <w:pPr>
        <w:spacing w:after="0" w:line="240" w:lineRule="auto"/>
        <w:rPr>
          <w:rFonts w:eastAsia="Times New Roman" w:cstheme="minorHAnsi"/>
          <w:b/>
          <w:noProof w:val="0"/>
          <w:sz w:val="24"/>
          <w:szCs w:val="24"/>
          <w:lang w:eastAsia="fr-FR"/>
        </w:rPr>
      </w:pPr>
      <w:r w:rsidRPr="00A04A85">
        <w:rPr>
          <w:rFonts w:eastAsia="Times New Roman" w:cstheme="minorHAnsi"/>
          <w:b/>
          <w:noProof w:val="0"/>
          <w:sz w:val="24"/>
          <w:szCs w:val="24"/>
          <w:lang w:eastAsia="fr-FR"/>
        </w:rPr>
        <w:t>REGLEMENTATION APPLICABLE</w:t>
      </w:r>
      <w:r w:rsidR="00A04A85">
        <w:rPr>
          <w:rFonts w:eastAsia="Times New Roman" w:cstheme="minorHAnsi"/>
          <w:b/>
          <w:noProof w:val="0"/>
          <w:sz w:val="24"/>
          <w:szCs w:val="24"/>
          <w:lang w:eastAsia="fr-FR"/>
        </w:rPr>
        <w:t> :</w:t>
      </w:r>
    </w:p>
    <w:p w:rsidR="00A04A85" w:rsidRDefault="00A04A85" w:rsidP="00A04A85">
      <w:pPr>
        <w:spacing w:after="0" w:line="240" w:lineRule="auto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A04A85" w:rsidRDefault="00A04A85" w:rsidP="00A04A85">
      <w:pPr>
        <w:spacing w:after="0" w:line="240" w:lineRule="auto"/>
        <w:rPr>
          <w:rFonts w:eastAsia="Times New Roman" w:cstheme="minorHAnsi"/>
          <w:b/>
          <w:noProof w:val="0"/>
          <w:sz w:val="24"/>
          <w:szCs w:val="24"/>
          <w:lang w:eastAsia="fr-FR"/>
        </w:rPr>
      </w:pPr>
      <w:r>
        <w:rPr>
          <w:rFonts w:eastAsia="Times New Roman" w:cstheme="minorHAnsi"/>
          <w:b/>
          <w:noProof w:val="0"/>
          <w:sz w:val="24"/>
          <w:szCs w:val="24"/>
          <w:lang w:eastAsia="fr-FR"/>
        </w:rPr>
        <w:t>Code de l’Action Sociale et des Familles :</w:t>
      </w:r>
    </w:p>
    <w:p w:rsidR="00A04A85" w:rsidRPr="00A04A85" w:rsidRDefault="00A04A85" w:rsidP="00A04A85">
      <w:pPr>
        <w:pStyle w:val="Paragraphedeliste"/>
        <w:numPr>
          <w:ilvl w:val="0"/>
          <w:numId w:val="10"/>
        </w:num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A04A85">
        <w:rPr>
          <w:rFonts w:eastAsia="Times New Roman" w:cstheme="minorHAnsi"/>
          <w:noProof w:val="0"/>
          <w:sz w:val="24"/>
          <w:szCs w:val="24"/>
          <w:lang w:eastAsia="fr-FR"/>
        </w:rPr>
        <w:t>Art. R. 313-7-7 : Composition restreinte de la CISAAP.</w:t>
      </w:r>
    </w:p>
    <w:p w:rsidR="00A04A85" w:rsidRPr="00A04A85" w:rsidRDefault="00A04A85" w:rsidP="00A04A85">
      <w:pPr>
        <w:pStyle w:val="Paragraphedeliste"/>
        <w:numPr>
          <w:ilvl w:val="0"/>
          <w:numId w:val="10"/>
        </w:num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A04A85">
        <w:rPr>
          <w:rFonts w:eastAsia="Times New Roman" w:cstheme="minorHAnsi"/>
          <w:noProof w:val="0"/>
          <w:sz w:val="24"/>
          <w:szCs w:val="24"/>
          <w:lang w:eastAsia="fr-FR"/>
        </w:rPr>
        <w:t xml:space="preserve">Art. R. 313-1 (II </w:t>
      </w:r>
      <w:r w:rsidR="00942D23">
        <w:rPr>
          <w:rFonts w:eastAsia="Times New Roman" w:cstheme="minorHAnsi"/>
          <w:noProof w:val="0"/>
          <w:sz w:val="24"/>
          <w:szCs w:val="24"/>
          <w:lang w:eastAsia="fr-FR"/>
        </w:rPr>
        <w:t>- 5°- b</w:t>
      </w:r>
      <w:r w:rsidRPr="00A04A85">
        <w:rPr>
          <w:rFonts w:eastAsia="Times New Roman" w:cstheme="minorHAnsi"/>
          <w:noProof w:val="0"/>
          <w:sz w:val="24"/>
          <w:szCs w:val="24"/>
          <w:lang w:eastAsia="fr-FR"/>
        </w:rPr>
        <w:t>) : Liste des membres habilités.</w:t>
      </w:r>
    </w:p>
    <w:p w:rsidR="00A04A85" w:rsidRPr="00A04A85" w:rsidRDefault="00A04A85" w:rsidP="00A04A85">
      <w:pPr>
        <w:pStyle w:val="Paragraphedeliste"/>
        <w:numPr>
          <w:ilvl w:val="0"/>
          <w:numId w:val="10"/>
        </w:num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A04A85">
        <w:rPr>
          <w:rFonts w:eastAsia="Times New Roman" w:cstheme="minorHAnsi"/>
          <w:noProof w:val="0"/>
          <w:sz w:val="24"/>
          <w:szCs w:val="24"/>
          <w:lang w:eastAsia="fr-FR"/>
        </w:rPr>
        <w:t>Art. L. 315-2 (dernier alinéa) : Projets exemptés d’appel à projets classique.</w:t>
      </w:r>
    </w:p>
    <w:p w:rsidR="00A04A85" w:rsidRPr="00A04A85" w:rsidRDefault="00A04A85" w:rsidP="00A04A85">
      <w:pPr>
        <w:pStyle w:val="Paragraphedeliste"/>
        <w:numPr>
          <w:ilvl w:val="0"/>
          <w:numId w:val="10"/>
        </w:num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A04A85">
        <w:rPr>
          <w:rFonts w:eastAsia="Times New Roman" w:cstheme="minorHAnsi"/>
          <w:noProof w:val="0"/>
          <w:sz w:val="24"/>
          <w:szCs w:val="24"/>
          <w:lang w:eastAsia="fr-FR"/>
        </w:rPr>
        <w:t>Circulaire du 20 octobre 2014 : Modalités de fonctionnement des commissions.</w:t>
      </w:r>
    </w:p>
    <w:p w:rsidR="000B46B3" w:rsidRPr="00A04A85" w:rsidRDefault="000B46B3" w:rsidP="00A04A8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noProof w:val="0"/>
          <w:color w:val="4A5E81"/>
          <w:sz w:val="24"/>
          <w:szCs w:val="24"/>
          <w:lang w:eastAsia="fr-FR"/>
        </w:rPr>
      </w:pPr>
    </w:p>
    <w:p w:rsidR="00186ABC" w:rsidRDefault="00186ABC" w:rsidP="000B46B3">
      <w:pPr>
        <w:spacing w:after="0" w:line="240" w:lineRule="auto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186ABC" w:rsidRDefault="00186ABC" w:rsidP="000B46B3">
      <w:pPr>
        <w:spacing w:after="0" w:line="240" w:lineRule="auto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186ABC" w:rsidRDefault="00186ABC" w:rsidP="000B46B3">
      <w:pPr>
        <w:spacing w:after="0" w:line="240" w:lineRule="auto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186ABC" w:rsidRDefault="00186ABC" w:rsidP="000B46B3">
      <w:pPr>
        <w:spacing w:after="0" w:line="240" w:lineRule="auto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1D6C69" w:rsidRDefault="001D6C69" w:rsidP="000B46B3">
      <w:pPr>
        <w:spacing w:after="0" w:line="240" w:lineRule="auto"/>
        <w:rPr>
          <w:rFonts w:eastAsia="Times New Roman" w:cstheme="minorHAnsi"/>
          <w:b/>
          <w:noProof w:val="0"/>
          <w:sz w:val="24"/>
          <w:szCs w:val="24"/>
          <w:lang w:eastAsia="fr-FR"/>
        </w:rPr>
      </w:pPr>
      <w:r w:rsidRPr="00A04A85">
        <w:rPr>
          <w:rFonts w:eastAsia="Times New Roman" w:cstheme="minorHAnsi"/>
          <w:b/>
          <w:noProof w:val="0"/>
          <w:sz w:val="24"/>
          <w:szCs w:val="24"/>
          <w:lang w:eastAsia="fr-FR"/>
        </w:rPr>
        <w:t>PROC</w:t>
      </w:r>
      <w:r w:rsidR="00CC0935" w:rsidRPr="00A04A85">
        <w:rPr>
          <w:rFonts w:eastAsia="Times New Roman" w:cstheme="minorHAnsi"/>
          <w:b/>
          <w:noProof w:val="0"/>
          <w:sz w:val="24"/>
          <w:szCs w:val="24"/>
          <w:lang w:eastAsia="fr-FR"/>
        </w:rPr>
        <w:t>É</w:t>
      </w:r>
      <w:r w:rsidRPr="00A04A85">
        <w:rPr>
          <w:rFonts w:eastAsia="Times New Roman" w:cstheme="minorHAnsi"/>
          <w:b/>
          <w:noProof w:val="0"/>
          <w:sz w:val="24"/>
          <w:szCs w:val="24"/>
          <w:lang w:eastAsia="fr-FR"/>
        </w:rPr>
        <w:t>DURE D’APPEL A CANDIDATURE</w:t>
      </w:r>
      <w:r w:rsidR="00186ABC">
        <w:rPr>
          <w:rFonts w:eastAsia="Times New Roman" w:cstheme="minorHAnsi"/>
          <w:b/>
          <w:noProof w:val="0"/>
          <w:sz w:val="24"/>
          <w:szCs w:val="24"/>
          <w:lang w:eastAsia="fr-FR"/>
        </w:rPr>
        <w:t>S</w:t>
      </w:r>
    </w:p>
    <w:p w:rsidR="00186ABC" w:rsidRPr="00A04A85" w:rsidRDefault="00186ABC" w:rsidP="000B46B3">
      <w:pPr>
        <w:spacing w:after="0" w:line="240" w:lineRule="auto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131DE6" w:rsidRDefault="00E86053" w:rsidP="000B46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F56A9E">
        <w:rPr>
          <w:rFonts w:asciiTheme="minorHAnsi" w:hAnsiTheme="minorHAnsi" w:cstheme="minorHAnsi"/>
        </w:rPr>
        <w:t>L’article R 313-1 du Code de l’Action Sociale et des Familles (C.A.S.F) précise que da</w:t>
      </w:r>
      <w:r w:rsidR="00160B65">
        <w:rPr>
          <w:rFonts w:asciiTheme="minorHAnsi" w:hAnsiTheme="minorHAnsi" w:cstheme="minorHAnsi"/>
        </w:rPr>
        <w:t>ns le cadre de la Commission d‘Information et de Sélection d’Appels à P</w:t>
      </w:r>
      <w:r w:rsidRPr="00F56A9E">
        <w:rPr>
          <w:rFonts w:asciiTheme="minorHAnsi" w:hAnsiTheme="minorHAnsi" w:cstheme="minorHAnsi"/>
        </w:rPr>
        <w:t>rojets relevant de la compétence conjointe</w:t>
      </w:r>
      <w:r w:rsidR="00F56A9E" w:rsidRPr="00F56A9E">
        <w:rPr>
          <w:rFonts w:asciiTheme="minorHAnsi" w:hAnsiTheme="minorHAnsi" w:cstheme="minorHAnsi"/>
        </w:rPr>
        <w:t xml:space="preserve"> du Préfet et du Président du Conseil Département</w:t>
      </w:r>
      <w:r w:rsidR="00160B65">
        <w:rPr>
          <w:rFonts w:asciiTheme="minorHAnsi" w:hAnsiTheme="minorHAnsi" w:cstheme="minorHAnsi"/>
        </w:rPr>
        <w:t xml:space="preserve">, </w:t>
      </w:r>
      <w:r w:rsidR="00160B65">
        <w:rPr>
          <w:rFonts w:asciiTheme="minorHAnsi" w:hAnsiTheme="minorHAnsi" w:cstheme="minorHAnsi"/>
          <w:color w:val="000000"/>
        </w:rPr>
        <w:t xml:space="preserve">trois </w:t>
      </w:r>
      <w:r w:rsidR="00131DE6" w:rsidRPr="00F56A9E">
        <w:rPr>
          <w:rFonts w:asciiTheme="minorHAnsi" w:hAnsiTheme="minorHAnsi" w:cstheme="minorHAnsi"/>
          <w:color w:val="000000"/>
        </w:rPr>
        <w:t>représentants d'associations participant à l'élaboration du PDALHPD, membres permanents avec voix délibératives de la Commission, sont désignés conjointement par le préfet et le président du Conseil Départemental à l’issue d’un appel à candidature qu’ils organisent.</w:t>
      </w:r>
    </w:p>
    <w:p w:rsidR="00A04A85" w:rsidRPr="00F56A9E" w:rsidRDefault="00A04A85" w:rsidP="000B46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A04A85" w:rsidRDefault="001D6C69" w:rsidP="000B46B3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450CC3">
        <w:rPr>
          <w:rFonts w:eastAsia="Times New Roman" w:cstheme="minorHAnsi"/>
          <w:noProof w:val="0"/>
          <w:sz w:val="24"/>
          <w:szCs w:val="24"/>
          <w:lang w:eastAsia="fr-FR"/>
        </w:rPr>
        <w:t xml:space="preserve">L’organisation de </w:t>
      </w:r>
      <w:r w:rsidRPr="002B7515">
        <w:rPr>
          <w:rFonts w:eastAsia="Times New Roman" w:cstheme="minorHAnsi"/>
          <w:noProof w:val="0"/>
          <w:sz w:val="24"/>
          <w:szCs w:val="24"/>
          <w:lang w:eastAsia="fr-FR"/>
        </w:rPr>
        <w:t>l’appel à</w:t>
      </w:r>
      <w:r w:rsidRPr="00450CC3">
        <w:rPr>
          <w:rFonts w:eastAsia="Times New Roman" w:cstheme="minorHAnsi"/>
          <w:noProof w:val="0"/>
          <w:sz w:val="24"/>
          <w:szCs w:val="24"/>
          <w:lang w:eastAsia="fr-FR"/>
        </w:rPr>
        <w:t xml:space="preserve"> candidature permet de favoriser </w:t>
      </w:r>
      <w:r w:rsidRPr="002B7515">
        <w:rPr>
          <w:rFonts w:eastAsia="Times New Roman" w:cstheme="minorHAnsi"/>
          <w:noProof w:val="0"/>
          <w:sz w:val="24"/>
          <w:szCs w:val="24"/>
          <w:lang w:eastAsia="fr-FR"/>
        </w:rPr>
        <w:t>l’égal</w:t>
      </w:r>
      <w:r w:rsidRPr="00450CC3">
        <w:rPr>
          <w:rFonts w:eastAsia="Times New Roman" w:cstheme="minorHAnsi"/>
          <w:noProof w:val="0"/>
          <w:sz w:val="24"/>
          <w:szCs w:val="24"/>
          <w:lang w:eastAsia="fr-FR"/>
        </w:rPr>
        <w:t xml:space="preserve"> </w:t>
      </w:r>
      <w:r w:rsidRPr="002B7515">
        <w:rPr>
          <w:rFonts w:eastAsia="Times New Roman" w:cstheme="minorHAnsi"/>
          <w:noProof w:val="0"/>
          <w:sz w:val="24"/>
          <w:szCs w:val="24"/>
          <w:lang w:eastAsia="fr-FR"/>
        </w:rPr>
        <w:t>accès</w:t>
      </w:r>
      <w:r w:rsidRPr="00450CC3">
        <w:rPr>
          <w:rFonts w:eastAsia="Times New Roman" w:cstheme="minorHAnsi"/>
          <w:noProof w:val="0"/>
          <w:sz w:val="24"/>
          <w:szCs w:val="24"/>
          <w:lang w:eastAsia="fr-FR"/>
        </w:rPr>
        <w:t xml:space="preserve"> de tous </w:t>
      </w:r>
      <w:r w:rsidRPr="002B7515">
        <w:rPr>
          <w:rFonts w:eastAsia="Times New Roman" w:cstheme="minorHAnsi"/>
          <w:noProof w:val="0"/>
          <w:sz w:val="24"/>
          <w:szCs w:val="24"/>
          <w:lang w:eastAsia="fr-FR"/>
        </w:rPr>
        <w:t>à</w:t>
      </w:r>
      <w:r w:rsidRPr="00450CC3">
        <w:rPr>
          <w:rFonts w:eastAsia="Times New Roman" w:cstheme="minorHAnsi"/>
          <w:noProof w:val="0"/>
          <w:sz w:val="24"/>
          <w:szCs w:val="24"/>
          <w:lang w:eastAsia="fr-FR"/>
        </w:rPr>
        <w:t xml:space="preserve"> la fonction de</w:t>
      </w:r>
      <w:r w:rsidRPr="002B7515">
        <w:rPr>
          <w:rFonts w:eastAsia="Times New Roman" w:cstheme="minorHAnsi"/>
          <w:noProof w:val="0"/>
          <w:sz w:val="24"/>
          <w:szCs w:val="24"/>
          <w:lang w:eastAsia="fr-FR"/>
        </w:rPr>
        <w:t xml:space="preserve"> </w:t>
      </w:r>
      <w:r w:rsidR="00F56A9E">
        <w:rPr>
          <w:rFonts w:eastAsia="Times New Roman" w:cstheme="minorHAnsi"/>
          <w:noProof w:val="0"/>
          <w:sz w:val="24"/>
          <w:szCs w:val="24"/>
          <w:lang w:eastAsia="fr-FR"/>
        </w:rPr>
        <w:t>représentant au sein de la Commission d’I</w:t>
      </w:r>
      <w:r w:rsidRPr="00450CC3">
        <w:rPr>
          <w:rFonts w:eastAsia="Times New Roman" w:cstheme="minorHAnsi"/>
          <w:noProof w:val="0"/>
          <w:sz w:val="24"/>
          <w:szCs w:val="24"/>
          <w:lang w:eastAsia="fr-FR"/>
        </w:rPr>
        <w:t xml:space="preserve">nformation et de </w:t>
      </w:r>
      <w:r w:rsidR="00F56A9E">
        <w:rPr>
          <w:rFonts w:eastAsia="Times New Roman" w:cstheme="minorHAnsi"/>
          <w:noProof w:val="0"/>
          <w:sz w:val="24"/>
          <w:szCs w:val="24"/>
          <w:lang w:eastAsia="fr-FR"/>
        </w:rPr>
        <w:t>S</w:t>
      </w:r>
      <w:r w:rsidRPr="002B7515">
        <w:rPr>
          <w:rFonts w:eastAsia="Times New Roman" w:cstheme="minorHAnsi"/>
          <w:noProof w:val="0"/>
          <w:sz w:val="24"/>
          <w:szCs w:val="24"/>
          <w:lang w:eastAsia="fr-FR"/>
        </w:rPr>
        <w:t>élection</w:t>
      </w:r>
      <w:r w:rsidR="00F56A9E">
        <w:rPr>
          <w:rFonts w:eastAsia="Times New Roman" w:cstheme="minorHAnsi"/>
          <w:noProof w:val="0"/>
          <w:sz w:val="24"/>
          <w:szCs w:val="24"/>
          <w:lang w:eastAsia="fr-FR"/>
        </w:rPr>
        <w:t xml:space="preserve"> d’A</w:t>
      </w:r>
      <w:r w:rsidRPr="00450CC3">
        <w:rPr>
          <w:rFonts w:eastAsia="Times New Roman" w:cstheme="minorHAnsi"/>
          <w:noProof w:val="0"/>
          <w:sz w:val="24"/>
          <w:szCs w:val="24"/>
          <w:lang w:eastAsia="fr-FR"/>
        </w:rPr>
        <w:t>ppel</w:t>
      </w:r>
      <w:r w:rsidR="00FE1DA8">
        <w:rPr>
          <w:rFonts w:eastAsia="Times New Roman" w:cstheme="minorHAnsi"/>
          <w:noProof w:val="0"/>
          <w:sz w:val="24"/>
          <w:szCs w:val="24"/>
          <w:lang w:eastAsia="fr-FR"/>
        </w:rPr>
        <w:t>s</w:t>
      </w:r>
      <w:r w:rsidRPr="00450CC3">
        <w:rPr>
          <w:rFonts w:eastAsia="Times New Roman" w:cstheme="minorHAnsi"/>
          <w:noProof w:val="0"/>
          <w:sz w:val="24"/>
          <w:szCs w:val="24"/>
          <w:lang w:eastAsia="fr-FR"/>
        </w:rPr>
        <w:t xml:space="preserve"> </w:t>
      </w:r>
      <w:r w:rsidRPr="002B7515">
        <w:rPr>
          <w:rFonts w:eastAsia="Times New Roman" w:cstheme="minorHAnsi"/>
          <w:noProof w:val="0"/>
          <w:sz w:val="24"/>
          <w:szCs w:val="24"/>
          <w:lang w:eastAsia="fr-FR"/>
        </w:rPr>
        <w:t>à</w:t>
      </w:r>
      <w:r w:rsidR="00F56A9E">
        <w:rPr>
          <w:rFonts w:eastAsia="Times New Roman" w:cstheme="minorHAnsi"/>
          <w:noProof w:val="0"/>
          <w:sz w:val="24"/>
          <w:szCs w:val="24"/>
          <w:lang w:eastAsia="fr-FR"/>
        </w:rPr>
        <w:t xml:space="preserve"> P</w:t>
      </w:r>
      <w:r w:rsidRPr="00450CC3">
        <w:rPr>
          <w:rFonts w:eastAsia="Times New Roman" w:cstheme="minorHAnsi"/>
          <w:noProof w:val="0"/>
          <w:sz w:val="24"/>
          <w:szCs w:val="24"/>
          <w:lang w:eastAsia="fr-FR"/>
        </w:rPr>
        <w:t>rojets.</w:t>
      </w:r>
      <w:r w:rsidRPr="002B7515">
        <w:rPr>
          <w:rFonts w:eastAsia="Times New Roman" w:cstheme="minorHAnsi"/>
          <w:noProof w:val="0"/>
          <w:sz w:val="24"/>
          <w:szCs w:val="24"/>
          <w:lang w:eastAsia="fr-FR"/>
        </w:rPr>
        <w:t xml:space="preserve"> </w:t>
      </w:r>
    </w:p>
    <w:p w:rsidR="00A04A85" w:rsidRDefault="00A04A85" w:rsidP="000B46B3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1D6C69" w:rsidRPr="00131DE6" w:rsidRDefault="001D6C69" w:rsidP="000B46B3">
      <w:pPr>
        <w:spacing w:after="0" w:line="240" w:lineRule="auto"/>
        <w:jc w:val="both"/>
        <w:rPr>
          <w:rFonts w:ascii="Arial" w:eastAsia="Times New Roman" w:hAnsi="Arial" w:cs="Arial"/>
          <w:noProof w:val="0"/>
          <w:sz w:val="26"/>
          <w:szCs w:val="26"/>
          <w:lang w:eastAsia="fr-FR"/>
        </w:rPr>
      </w:pPr>
      <w:r w:rsidRPr="00450CC3">
        <w:rPr>
          <w:rFonts w:eastAsia="Times New Roman" w:cstheme="minorHAnsi"/>
          <w:noProof w:val="0"/>
          <w:sz w:val="24"/>
          <w:szCs w:val="24"/>
          <w:lang w:eastAsia="fr-FR"/>
        </w:rPr>
        <w:t xml:space="preserve">Les représentants associatifs </w:t>
      </w:r>
      <w:r w:rsidRPr="002B7515">
        <w:rPr>
          <w:rFonts w:eastAsia="Times New Roman" w:cstheme="minorHAnsi"/>
          <w:noProof w:val="0"/>
          <w:sz w:val="24"/>
          <w:szCs w:val="24"/>
          <w:lang w:eastAsia="fr-FR"/>
        </w:rPr>
        <w:t>siègent</w:t>
      </w:r>
      <w:r w:rsidRPr="00450CC3">
        <w:rPr>
          <w:rFonts w:eastAsia="Times New Roman" w:cstheme="minorHAnsi"/>
          <w:noProof w:val="0"/>
          <w:sz w:val="24"/>
          <w:szCs w:val="24"/>
          <w:lang w:eastAsia="fr-FR"/>
        </w:rPr>
        <w:t xml:space="preserve"> au sein de </w:t>
      </w:r>
      <w:r w:rsidRPr="002B7515">
        <w:rPr>
          <w:rFonts w:eastAsia="Times New Roman" w:cstheme="minorHAnsi"/>
          <w:noProof w:val="0"/>
          <w:sz w:val="24"/>
          <w:szCs w:val="24"/>
          <w:lang w:eastAsia="fr-FR"/>
        </w:rPr>
        <w:t>la</w:t>
      </w:r>
      <w:r w:rsidRPr="00450CC3">
        <w:rPr>
          <w:rFonts w:eastAsia="Times New Roman" w:cstheme="minorHAnsi"/>
          <w:noProof w:val="0"/>
          <w:sz w:val="24"/>
          <w:szCs w:val="24"/>
          <w:lang w:eastAsia="fr-FR"/>
        </w:rPr>
        <w:t xml:space="preserve"> commission dans </w:t>
      </w:r>
      <w:r>
        <w:rPr>
          <w:rFonts w:eastAsia="Times New Roman" w:cstheme="minorHAnsi"/>
          <w:noProof w:val="0"/>
          <w:sz w:val="24"/>
          <w:szCs w:val="24"/>
          <w:lang w:eastAsia="fr-FR"/>
        </w:rPr>
        <w:t>le</w:t>
      </w:r>
      <w:r w:rsidRPr="00450CC3">
        <w:rPr>
          <w:rFonts w:eastAsia="Times New Roman" w:cstheme="minorHAnsi"/>
          <w:noProof w:val="0"/>
          <w:sz w:val="24"/>
          <w:szCs w:val="24"/>
          <w:lang w:eastAsia="fr-FR"/>
        </w:rPr>
        <w:t xml:space="preserve"> but, non pas de</w:t>
      </w:r>
      <w:r w:rsidRPr="002B7515">
        <w:rPr>
          <w:rFonts w:eastAsia="Times New Roman" w:cstheme="minorHAnsi"/>
          <w:noProof w:val="0"/>
          <w:sz w:val="24"/>
          <w:szCs w:val="24"/>
          <w:lang w:eastAsia="fr-FR"/>
        </w:rPr>
        <w:t xml:space="preserve"> </w:t>
      </w:r>
      <w:r w:rsidRPr="00450CC3">
        <w:rPr>
          <w:rFonts w:eastAsia="Times New Roman" w:cstheme="minorHAnsi"/>
          <w:noProof w:val="0"/>
          <w:sz w:val="24"/>
          <w:szCs w:val="24"/>
          <w:lang w:eastAsia="fr-FR"/>
        </w:rPr>
        <w:t xml:space="preserve">défendre les intérêts de leur association, mais d’y </w:t>
      </w:r>
      <w:r>
        <w:rPr>
          <w:rFonts w:eastAsia="Times New Roman" w:cstheme="minorHAnsi"/>
          <w:noProof w:val="0"/>
          <w:sz w:val="24"/>
          <w:szCs w:val="24"/>
          <w:lang w:eastAsia="fr-FR"/>
        </w:rPr>
        <w:t>représenter l’ensemble</w:t>
      </w:r>
      <w:r w:rsidRPr="00450CC3">
        <w:rPr>
          <w:rFonts w:eastAsia="Times New Roman" w:cstheme="minorHAnsi"/>
          <w:noProof w:val="0"/>
          <w:sz w:val="24"/>
          <w:szCs w:val="24"/>
          <w:lang w:eastAsia="fr-FR"/>
        </w:rPr>
        <w:t xml:space="preserve"> des usagers ou des</w:t>
      </w:r>
      <w:r w:rsidRPr="002B7515">
        <w:rPr>
          <w:rFonts w:eastAsia="Times New Roman" w:cstheme="minorHAnsi"/>
          <w:noProof w:val="0"/>
          <w:sz w:val="24"/>
          <w:szCs w:val="24"/>
          <w:lang w:eastAsia="fr-FR"/>
        </w:rPr>
        <w:t xml:space="preserve"> </w:t>
      </w:r>
      <w:r w:rsidRPr="00450CC3">
        <w:rPr>
          <w:rFonts w:eastAsia="Times New Roman" w:cstheme="minorHAnsi"/>
          <w:noProof w:val="0"/>
          <w:sz w:val="24"/>
          <w:szCs w:val="24"/>
          <w:lang w:eastAsia="fr-FR"/>
        </w:rPr>
        <w:t xml:space="preserve">acteurs du </w:t>
      </w:r>
      <w:r w:rsidRPr="002B7515">
        <w:rPr>
          <w:rFonts w:eastAsia="Times New Roman" w:cstheme="minorHAnsi"/>
          <w:noProof w:val="0"/>
          <w:sz w:val="24"/>
          <w:szCs w:val="24"/>
          <w:lang w:eastAsia="fr-FR"/>
        </w:rPr>
        <w:t xml:space="preserve">domaine </w:t>
      </w:r>
      <w:r w:rsidRPr="00450CC3">
        <w:rPr>
          <w:rFonts w:eastAsia="Times New Roman" w:cstheme="minorHAnsi"/>
          <w:noProof w:val="0"/>
          <w:sz w:val="24"/>
          <w:szCs w:val="24"/>
          <w:lang w:eastAsia="fr-FR"/>
        </w:rPr>
        <w:t>qu’ils représentent. Les représentants des associations sont des personne</w:t>
      </w:r>
      <w:bookmarkStart w:id="0" w:name="_GoBack"/>
      <w:bookmarkEnd w:id="0"/>
      <w:r w:rsidRPr="00450CC3">
        <w:rPr>
          <w:rFonts w:eastAsia="Times New Roman" w:cstheme="minorHAnsi"/>
          <w:noProof w:val="0"/>
          <w:sz w:val="24"/>
          <w:szCs w:val="24"/>
          <w:lang w:eastAsia="fr-FR"/>
        </w:rPr>
        <w:t>s</w:t>
      </w:r>
      <w:r>
        <w:rPr>
          <w:rFonts w:eastAsia="Times New Roman" w:cstheme="minorHAnsi"/>
          <w:noProof w:val="0"/>
          <w:sz w:val="24"/>
          <w:szCs w:val="24"/>
          <w:lang w:eastAsia="fr-FR"/>
        </w:rPr>
        <w:t xml:space="preserve"> </w:t>
      </w:r>
      <w:r w:rsidRPr="00450CC3">
        <w:rPr>
          <w:rFonts w:eastAsia="Times New Roman" w:cstheme="minorHAnsi"/>
          <w:noProof w:val="0"/>
          <w:sz w:val="24"/>
          <w:szCs w:val="24"/>
          <w:lang w:eastAsia="fr-FR"/>
        </w:rPr>
        <w:t>physiques, et non les associations en tant que telles.</w:t>
      </w:r>
    </w:p>
    <w:p w:rsidR="001D6C69" w:rsidRDefault="001D6C69" w:rsidP="001D6C69">
      <w:pPr>
        <w:spacing w:after="0" w:line="240" w:lineRule="auto"/>
        <w:rPr>
          <w:rFonts w:eastAsia="Times New Roman" w:cstheme="minorHAnsi"/>
          <w:noProof w:val="0"/>
          <w:sz w:val="24"/>
          <w:szCs w:val="24"/>
          <w:u w:val="single"/>
          <w:lang w:eastAsia="fr-FR"/>
        </w:rPr>
      </w:pPr>
      <w:r w:rsidRPr="00450CC3"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  <w:br/>
      </w:r>
      <w:r w:rsidRPr="00450CC3">
        <w:rPr>
          <w:rFonts w:eastAsia="Times New Roman" w:cstheme="minorHAnsi"/>
          <w:noProof w:val="0"/>
          <w:sz w:val="24"/>
          <w:szCs w:val="24"/>
          <w:u w:val="single"/>
          <w:lang w:eastAsia="fr-FR"/>
        </w:rPr>
        <w:t xml:space="preserve">1. Les étapes de la procédure d’appel </w:t>
      </w:r>
      <w:r w:rsidRPr="002B7515">
        <w:rPr>
          <w:rFonts w:eastAsia="Times New Roman" w:cstheme="minorHAnsi"/>
          <w:noProof w:val="0"/>
          <w:sz w:val="24"/>
          <w:szCs w:val="24"/>
          <w:u w:val="single"/>
          <w:lang w:eastAsia="fr-FR"/>
        </w:rPr>
        <w:t>à</w:t>
      </w:r>
      <w:r w:rsidRPr="00450CC3">
        <w:rPr>
          <w:rFonts w:eastAsia="Times New Roman" w:cstheme="minorHAnsi"/>
          <w:noProof w:val="0"/>
          <w:sz w:val="24"/>
          <w:szCs w:val="24"/>
          <w:u w:val="single"/>
          <w:lang w:eastAsia="fr-FR"/>
        </w:rPr>
        <w:t xml:space="preserve"> candidature</w:t>
      </w:r>
    </w:p>
    <w:p w:rsidR="00F56A9E" w:rsidRPr="002B7515" w:rsidRDefault="00F56A9E" w:rsidP="001D6C69">
      <w:pPr>
        <w:spacing w:after="0" w:line="240" w:lineRule="auto"/>
        <w:rPr>
          <w:rFonts w:eastAsia="Times New Roman" w:cstheme="minorHAnsi"/>
          <w:noProof w:val="0"/>
          <w:sz w:val="24"/>
          <w:szCs w:val="24"/>
          <w:u w:val="single"/>
          <w:lang w:eastAsia="fr-FR"/>
        </w:rPr>
      </w:pPr>
    </w:p>
    <w:p w:rsidR="00F56A9E" w:rsidRDefault="001D6C69" w:rsidP="00F56A9E">
      <w:pPr>
        <w:pStyle w:val="Paragraphedeliste"/>
        <w:numPr>
          <w:ilvl w:val="0"/>
          <w:numId w:val="5"/>
        </w:numPr>
        <w:tabs>
          <w:tab w:val="left" w:pos="2268"/>
        </w:tabs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F56A9E">
        <w:rPr>
          <w:rFonts w:eastAsia="Times New Roman" w:cstheme="minorHAnsi"/>
          <w:noProof w:val="0"/>
          <w:sz w:val="24"/>
          <w:szCs w:val="24"/>
          <w:lang w:eastAsia="fr-FR"/>
        </w:rPr>
        <w:t>Publication de l’appel à candidature</w:t>
      </w:r>
      <w:r w:rsidR="00F56A9E" w:rsidRPr="00F56A9E">
        <w:rPr>
          <w:rFonts w:eastAsia="Times New Roman" w:cstheme="minorHAnsi"/>
          <w:noProof w:val="0"/>
          <w:sz w:val="24"/>
          <w:szCs w:val="24"/>
          <w:lang w:eastAsia="fr-FR"/>
        </w:rPr>
        <w:t>.</w:t>
      </w:r>
    </w:p>
    <w:p w:rsidR="00F56A9E" w:rsidRDefault="001D6C69" w:rsidP="00F56A9E">
      <w:pPr>
        <w:pStyle w:val="Paragraphedeliste"/>
        <w:numPr>
          <w:ilvl w:val="0"/>
          <w:numId w:val="5"/>
        </w:numPr>
        <w:tabs>
          <w:tab w:val="left" w:pos="2268"/>
        </w:tabs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F56A9E">
        <w:rPr>
          <w:rFonts w:eastAsia="Times New Roman" w:cstheme="minorHAnsi"/>
          <w:noProof w:val="0"/>
          <w:sz w:val="24"/>
          <w:szCs w:val="24"/>
          <w:lang w:eastAsia="fr-FR"/>
        </w:rPr>
        <w:t>Ouverture des plis à l’issue du délai de publication</w:t>
      </w:r>
      <w:r w:rsidR="00F56A9E">
        <w:rPr>
          <w:rFonts w:eastAsia="Times New Roman" w:cstheme="minorHAnsi"/>
          <w:noProof w:val="0"/>
          <w:sz w:val="24"/>
          <w:szCs w:val="24"/>
          <w:lang w:eastAsia="fr-FR"/>
        </w:rPr>
        <w:t>.</w:t>
      </w:r>
    </w:p>
    <w:p w:rsidR="00F56A9E" w:rsidRDefault="001D6C69" w:rsidP="00F56A9E">
      <w:pPr>
        <w:pStyle w:val="Paragraphedeliste"/>
        <w:numPr>
          <w:ilvl w:val="0"/>
          <w:numId w:val="5"/>
        </w:numPr>
        <w:tabs>
          <w:tab w:val="left" w:pos="2268"/>
        </w:tabs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F56A9E">
        <w:rPr>
          <w:rFonts w:eastAsia="Times New Roman" w:cstheme="minorHAnsi"/>
          <w:noProof w:val="0"/>
          <w:sz w:val="24"/>
          <w:szCs w:val="24"/>
          <w:lang w:eastAsia="fr-FR"/>
        </w:rPr>
        <w:t>Etu</w:t>
      </w:r>
      <w:r w:rsidR="00F56A9E" w:rsidRPr="00F56A9E">
        <w:rPr>
          <w:rFonts w:eastAsia="Times New Roman" w:cstheme="minorHAnsi"/>
          <w:noProof w:val="0"/>
          <w:sz w:val="24"/>
          <w:szCs w:val="24"/>
          <w:lang w:eastAsia="fr-FR"/>
        </w:rPr>
        <w:t>de des dossiers de candidature.</w:t>
      </w:r>
    </w:p>
    <w:p w:rsidR="00F56A9E" w:rsidRDefault="001D6C69" w:rsidP="00F56A9E">
      <w:pPr>
        <w:pStyle w:val="Paragraphedeliste"/>
        <w:numPr>
          <w:ilvl w:val="0"/>
          <w:numId w:val="5"/>
        </w:numPr>
        <w:tabs>
          <w:tab w:val="left" w:pos="2268"/>
        </w:tabs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F56A9E">
        <w:rPr>
          <w:rFonts w:eastAsia="Times New Roman" w:cstheme="minorHAnsi"/>
          <w:noProof w:val="0"/>
          <w:sz w:val="24"/>
          <w:szCs w:val="24"/>
          <w:lang w:eastAsia="fr-FR"/>
        </w:rPr>
        <w:t>Vérification de la complétude du dossier de candidature</w:t>
      </w:r>
      <w:r w:rsidR="00F56A9E" w:rsidRPr="00F56A9E">
        <w:rPr>
          <w:rFonts w:eastAsia="Times New Roman" w:cstheme="minorHAnsi"/>
          <w:noProof w:val="0"/>
          <w:sz w:val="24"/>
          <w:szCs w:val="24"/>
          <w:lang w:eastAsia="fr-FR"/>
        </w:rPr>
        <w:t>.</w:t>
      </w:r>
    </w:p>
    <w:p w:rsidR="00F56A9E" w:rsidRDefault="001D6C69" w:rsidP="00F56A9E">
      <w:pPr>
        <w:pStyle w:val="Paragraphedeliste"/>
        <w:numPr>
          <w:ilvl w:val="0"/>
          <w:numId w:val="5"/>
        </w:numPr>
        <w:tabs>
          <w:tab w:val="left" w:pos="2268"/>
        </w:tabs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F56A9E">
        <w:rPr>
          <w:rFonts w:eastAsia="Times New Roman" w:cstheme="minorHAnsi"/>
          <w:noProof w:val="0"/>
          <w:sz w:val="24"/>
          <w:szCs w:val="24"/>
          <w:lang w:eastAsia="fr-FR"/>
        </w:rPr>
        <w:t>Examen de l’adéquation des candidatures aux critères de sélection</w:t>
      </w:r>
      <w:r w:rsidR="00F56A9E" w:rsidRPr="00F56A9E">
        <w:rPr>
          <w:rFonts w:eastAsia="Times New Roman" w:cstheme="minorHAnsi"/>
          <w:noProof w:val="0"/>
          <w:sz w:val="24"/>
          <w:szCs w:val="24"/>
          <w:lang w:eastAsia="fr-FR"/>
        </w:rPr>
        <w:t>.</w:t>
      </w:r>
    </w:p>
    <w:p w:rsidR="00F56A9E" w:rsidRDefault="001D6C69" w:rsidP="00F56A9E">
      <w:pPr>
        <w:pStyle w:val="Paragraphedeliste"/>
        <w:numPr>
          <w:ilvl w:val="0"/>
          <w:numId w:val="5"/>
        </w:numPr>
        <w:tabs>
          <w:tab w:val="left" w:pos="2268"/>
        </w:tabs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F56A9E">
        <w:rPr>
          <w:rFonts w:eastAsia="Times New Roman" w:cstheme="minorHAnsi"/>
          <w:noProof w:val="0"/>
          <w:sz w:val="24"/>
          <w:szCs w:val="24"/>
          <w:lang w:eastAsia="fr-FR"/>
        </w:rPr>
        <w:t>Désignation du titulaire par le Président du Conseil départemental</w:t>
      </w:r>
      <w:r w:rsidR="00F56A9E" w:rsidRPr="00F56A9E">
        <w:rPr>
          <w:rFonts w:eastAsia="Times New Roman" w:cstheme="minorHAnsi"/>
          <w:noProof w:val="0"/>
          <w:sz w:val="24"/>
          <w:szCs w:val="24"/>
          <w:lang w:eastAsia="fr-FR"/>
        </w:rPr>
        <w:t xml:space="preserve"> et le Préfet.</w:t>
      </w:r>
    </w:p>
    <w:p w:rsidR="001D6C69" w:rsidRPr="00F56A9E" w:rsidRDefault="001D6C69" w:rsidP="00F56A9E">
      <w:pPr>
        <w:pStyle w:val="Paragraphedeliste"/>
        <w:numPr>
          <w:ilvl w:val="0"/>
          <w:numId w:val="5"/>
        </w:numPr>
        <w:tabs>
          <w:tab w:val="left" w:pos="2268"/>
        </w:tabs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F56A9E">
        <w:rPr>
          <w:rFonts w:eastAsia="Times New Roman" w:cstheme="minorHAnsi"/>
          <w:noProof w:val="0"/>
          <w:sz w:val="24"/>
          <w:szCs w:val="24"/>
          <w:lang w:eastAsia="fr-FR"/>
        </w:rPr>
        <w:t>Notification de la décision à la personne retenue ainsi qu’à l’ensemble des</w:t>
      </w:r>
      <w:r w:rsidR="00F56A9E">
        <w:rPr>
          <w:rFonts w:eastAsia="Times New Roman" w:cstheme="minorHAnsi"/>
          <w:noProof w:val="0"/>
          <w:sz w:val="24"/>
          <w:szCs w:val="24"/>
          <w:lang w:eastAsia="fr-FR"/>
        </w:rPr>
        <w:t xml:space="preserve"> associations </w:t>
      </w:r>
      <w:r w:rsidRPr="00F56A9E">
        <w:rPr>
          <w:rFonts w:eastAsia="Times New Roman" w:cstheme="minorHAnsi"/>
          <w:noProof w:val="0"/>
          <w:sz w:val="24"/>
          <w:szCs w:val="24"/>
          <w:lang w:eastAsia="fr-FR"/>
        </w:rPr>
        <w:t>ayant fait acte de candidature</w:t>
      </w:r>
      <w:r w:rsidR="00F56A9E" w:rsidRPr="00F56A9E">
        <w:rPr>
          <w:rFonts w:eastAsia="Times New Roman" w:cstheme="minorHAnsi"/>
          <w:noProof w:val="0"/>
          <w:sz w:val="24"/>
          <w:szCs w:val="24"/>
          <w:lang w:eastAsia="fr-FR"/>
        </w:rPr>
        <w:t>.</w:t>
      </w:r>
    </w:p>
    <w:p w:rsidR="001D6C69" w:rsidRDefault="001D6C69" w:rsidP="001D6C69">
      <w:pPr>
        <w:spacing w:after="0" w:line="240" w:lineRule="auto"/>
        <w:rPr>
          <w:rFonts w:eastAsia="Times New Roman" w:cstheme="minorHAnsi"/>
          <w:noProof w:val="0"/>
          <w:sz w:val="24"/>
          <w:szCs w:val="24"/>
          <w:u w:val="single"/>
          <w:lang w:eastAsia="fr-FR"/>
        </w:rPr>
      </w:pPr>
      <w:r w:rsidRPr="00450CC3"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  <w:br/>
      </w:r>
      <w:r w:rsidRPr="00450CC3">
        <w:rPr>
          <w:rFonts w:eastAsia="Times New Roman" w:cstheme="minorHAnsi"/>
          <w:noProof w:val="0"/>
          <w:sz w:val="24"/>
          <w:szCs w:val="24"/>
          <w:u w:val="single"/>
          <w:lang w:eastAsia="fr-FR"/>
        </w:rPr>
        <w:t xml:space="preserve">2. Les </w:t>
      </w:r>
      <w:r w:rsidRPr="00743687">
        <w:rPr>
          <w:rFonts w:eastAsia="Times New Roman" w:cstheme="minorHAnsi"/>
          <w:noProof w:val="0"/>
          <w:sz w:val="24"/>
          <w:szCs w:val="24"/>
          <w:u w:val="single"/>
          <w:lang w:eastAsia="fr-FR"/>
        </w:rPr>
        <w:t>critères</w:t>
      </w:r>
      <w:r w:rsidRPr="00450CC3">
        <w:rPr>
          <w:rFonts w:eastAsia="Times New Roman" w:cstheme="minorHAnsi"/>
          <w:noProof w:val="0"/>
          <w:sz w:val="24"/>
          <w:szCs w:val="24"/>
          <w:u w:val="single"/>
          <w:lang w:eastAsia="fr-FR"/>
        </w:rPr>
        <w:t xml:space="preserve"> de sélection des candidatures</w:t>
      </w:r>
    </w:p>
    <w:p w:rsidR="00F56A9E" w:rsidRDefault="00F56A9E" w:rsidP="001D6C69">
      <w:pPr>
        <w:spacing w:after="0" w:line="240" w:lineRule="auto"/>
        <w:ind w:left="426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F56A9E" w:rsidRDefault="001D6C69" w:rsidP="00F56A9E">
      <w:pPr>
        <w:pStyle w:val="Paragraphedeliste"/>
        <w:numPr>
          <w:ilvl w:val="0"/>
          <w:numId w:val="7"/>
        </w:num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F56A9E">
        <w:rPr>
          <w:rFonts w:eastAsia="Times New Roman" w:cstheme="minorHAnsi"/>
          <w:noProof w:val="0"/>
          <w:sz w:val="24"/>
          <w:szCs w:val="24"/>
          <w:lang w:eastAsia="fr-FR"/>
        </w:rPr>
        <w:t>Le nombre d’adhérents de l’association</w:t>
      </w:r>
      <w:r w:rsidR="00F56A9E">
        <w:rPr>
          <w:rFonts w:eastAsia="Times New Roman" w:cstheme="minorHAnsi"/>
          <w:noProof w:val="0"/>
          <w:sz w:val="24"/>
          <w:szCs w:val="24"/>
          <w:lang w:eastAsia="fr-FR"/>
        </w:rPr>
        <w:t>.</w:t>
      </w:r>
    </w:p>
    <w:p w:rsidR="00F56A9E" w:rsidRDefault="001D6C69" w:rsidP="00F56A9E">
      <w:pPr>
        <w:pStyle w:val="Paragraphedeliste"/>
        <w:numPr>
          <w:ilvl w:val="0"/>
          <w:numId w:val="7"/>
        </w:num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F56A9E">
        <w:rPr>
          <w:rFonts w:eastAsia="Times New Roman" w:cstheme="minorHAnsi"/>
          <w:noProof w:val="0"/>
          <w:sz w:val="24"/>
          <w:szCs w:val="24"/>
          <w:lang w:eastAsia="fr-FR"/>
        </w:rPr>
        <w:t>Le rayonnement de l’association, territoire de présence</w:t>
      </w:r>
      <w:r w:rsidR="00F56A9E">
        <w:rPr>
          <w:rFonts w:eastAsia="Times New Roman" w:cstheme="minorHAnsi"/>
          <w:noProof w:val="0"/>
          <w:sz w:val="24"/>
          <w:szCs w:val="24"/>
          <w:lang w:eastAsia="fr-FR"/>
        </w:rPr>
        <w:t xml:space="preserve"> et d’activité.</w:t>
      </w:r>
    </w:p>
    <w:p w:rsidR="00F56A9E" w:rsidRDefault="001D6C69" w:rsidP="00F56A9E">
      <w:pPr>
        <w:pStyle w:val="Paragraphedeliste"/>
        <w:numPr>
          <w:ilvl w:val="0"/>
          <w:numId w:val="7"/>
        </w:num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F56A9E">
        <w:rPr>
          <w:rFonts w:eastAsia="Times New Roman" w:cstheme="minorHAnsi"/>
          <w:noProof w:val="0"/>
          <w:sz w:val="24"/>
          <w:szCs w:val="24"/>
          <w:lang w:eastAsia="fr-FR"/>
        </w:rPr>
        <w:t>L’appartenance de l’association a un collectif ou à</w:t>
      </w:r>
      <w:r w:rsidR="00F56A9E" w:rsidRPr="00F56A9E">
        <w:rPr>
          <w:rFonts w:eastAsia="Times New Roman" w:cstheme="minorHAnsi"/>
          <w:noProof w:val="0"/>
          <w:sz w:val="24"/>
          <w:szCs w:val="24"/>
          <w:lang w:eastAsia="fr-FR"/>
        </w:rPr>
        <w:t xml:space="preserve"> une fédération</w:t>
      </w:r>
      <w:r w:rsidR="00F56A9E">
        <w:rPr>
          <w:rFonts w:eastAsia="Times New Roman" w:cstheme="minorHAnsi"/>
          <w:noProof w:val="0"/>
          <w:sz w:val="24"/>
          <w:szCs w:val="24"/>
          <w:lang w:eastAsia="fr-FR"/>
        </w:rPr>
        <w:t xml:space="preserve"> régionale.</w:t>
      </w:r>
    </w:p>
    <w:p w:rsidR="00F56A9E" w:rsidRDefault="001D6C69" w:rsidP="00F56A9E">
      <w:pPr>
        <w:pStyle w:val="Paragraphedeliste"/>
        <w:numPr>
          <w:ilvl w:val="0"/>
          <w:numId w:val="7"/>
        </w:num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F56A9E">
        <w:rPr>
          <w:rFonts w:eastAsia="Times New Roman" w:cstheme="minorHAnsi"/>
          <w:noProof w:val="0"/>
          <w:sz w:val="24"/>
          <w:szCs w:val="24"/>
          <w:lang w:eastAsia="fr-FR"/>
        </w:rPr>
        <w:t xml:space="preserve">La diversité et la spécificité des champs couverts </w:t>
      </w:r>
      <w:r w:rsidR="00F56A9E">
        <w:rPr>
          <w:rFonts w:eastAsia="Times New Roman" w:cstheme="minorHAnsi"/>
          <w:noProof w:val="0"/>
          <w:sz w:val="24"/>
          <w:szCs w:val="24"/>
          <w:lang w:eastAsia="fr-FR"/>
        </w:rPr>
        <w:t>par les associations retenues.</w:t>
      </w:r>
    </w:p>
    <w:p w:rsidR="001D6C69" w:rsidRPr="00F56A9E" w:rsidRDefault="001D6C69" w:rsidP="00F56A9E">
      <w:pPr>
        <w:pStyle w:val="Paragraphedeliste"/>
        <w:numPr>
          <w:ilvl w:val="0"/>
          <w:numId w:val="7"/>
        </w:num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F56A9E">
        <w:rPr>
          <w:rFonts w:eastAsia="Times New Roman" w:cstheme="minorHAnsi"/>
          <w:noProof w:val="0"/>
          <w:sz w:val="24"/>
          <w:szCs w:val="24"/>
          <w:lang w:eastAsia="fr-FR"/>
        </w:rPr>
        <w:t>Le nombre et le type d’établissements ou services sociaux ou médico-sociaux gérés par l’association (capacité et domaine d’intervention)</w:t>
      </w:r>
      <w:r w:rsidR="00F56A9E">
        <w:rPr>
          <w:rFonts w:eastAsia="Times New Roman" w:cstheme="minorHAnsi"/>
          <w:noProof w:val="0"/>
          <w:sz w:val="24"/>
          <w:szCs w:val="24"/>
          <w:lang w:eastAsia="fr-FR"/>
        </w:rPr>
        <w:t>.</w:t>
      </w:r>
      <w:r w:rsidRPr="00F56A9E">
        <w:rPr>
          <w:rFonts w:eastAsia="Times New Roman" w:cstheme="minorHAnsi"/>
          <w:noProof w:val="0"/>
          <w:sz w:val="24"/>
          <w:szCs w:val="24"/>
          <w:lang w:eastAsia="fr-FR"/>
        </w:rPr>
        <w:br/>
      </w:r>
    </w:p>
    <w:p w:rsidR="001D6C69" w:rsidRDefault="001D6C69" w:rsidP="001D6C69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1D6C69" w:rsidRPr="00450CC3" w:rsidRDefault="001D6C69" w:rsidP="00B30DE5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fr-FR"/>
        </w:rPr>
      </w:pPr>
      <w:r w:rsidRPr="00450CC3">
        <w:rPr>
          <w:rFonts w:eastAsia="Times New Roman" w:cstheme="minorHAnsi"/>
          <w:b/>
          <w:noProof w:val="0"/>
          <w:sz w:val="24"/>
          <w:szCs w:val="24"/>
          <w:lang w:eastAsia="fr-FR"/>
        </w:rPr>
        <w:t xml:space="preserve">Les </w:t>
      </w:r>
      <w:r w:rsidRPr="00743687">
        <w:rPr>
          <w:rFonts w:eastAsia="Times New Roman" w:cstheme="minorHAnsi"/>
          <w:b/>
          <w:noProof w:val="0"/>
          <w:sz w:val="24"/>
          <w:szCs w:val="24"/>
          <w:lang w:eastAsia="fr-FR"/>
        </w:rPr>
        <w:t>critères</w:t>
      </w:r>
      <w:r w:rsidRPr="00450CC3">
        <w:rPr>
          <w:rFonts w:eastAsia="Times New Roman" w:cstheme="minorHAnsi"/>
          <w:b/>
          <w:noProof w:val="0"/>
          <w:sz w:val="24"/>
          <w:szCs w:val="24"/>
          <w:lang w:eastAsia="fr-FR"/>
        </w:rPr>
        <w:t xml:space="preserve"> ci-dessus énumérés ne sont pas classés par ordre de priorité.</w:t>
      </w:r>
      <w:r w:rsidRPr="00450CC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fr-FR"/>
        </w:rPr>
        <w:br/>
      </w:r>
    </w:p>
    <w:p w:rsidR="00A04DAB" w:rsidRDefault="00A04DAB"/>
    <w:sectPr w:rsidR="00A04DAB" w:rsidSect="00A15B06">
      <w:headerReference w:type="default" r:id="rId8"/>
      <w:footerReference w:type="default" r:id="rId9"/>
      <w:pgSz w:w="11906" w:h="16838"/>
      <w:pgMar w:top="709" w:right="1416" w:bottom="1417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CE3" w:rsidRDefault="00CC0935">
      <w:pPr>
        <w:spacing w:after="0" w:line="240" w:lineRule="auto"/>
      </w:pPr>
      <w:r>
        <w:separator/>
      </w:r>
    </w:p>
  </w:endnote>
  <w:endnote w:type="continuationSeparator" w:id="0">
    <w:p w:rsidR="003D6CE3" w:rsidRDefault="00CC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E9A" w:rsidRPr="007F4E9A" w:rsidRDefault="001D6C69" w:rsidP="007F4E9A">
    <w:pPr>
      <w:pStyle w:val="Pieddepage"/>
      <w:jc w:val="center"/>
      <w:rPr>
        <w:sz w:val="20"/>
        <w:szCs w:val="20"/>
      </w:rPr>
    </w:pPr>
    <w:r w:rsidRPr="007F4E9A">
      <w:rPr>
        <w:sz w:val="20"/>
        <w:szCs w:val="20"/>
      </w:rPr>
      <w:t>Annexe 2 - Procédure de désignation par appel à candidature</w:t>
    </w:r>
    <w:r w:rsidR="001B6A08">
      <w:rPr>
        <w:sz w:val="20"/>
        <w:szCs w:val="20"/>
      </w:rPr>
      <w:t xml:space="preserve"> – Secteur Enfance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CE3" w:rsidRDefault="00CC0935">
      <w:pPr>
        <w:spacing w:after="0" w:line="240" w:lineRule="auto"/>
      </w:pPr>
      <w:r>
        <w:separator/>
      </w:r>
    </w:p>
  </w:footnote>
  <w:footnote w:type="continuationSeparator" w:id="0">
    <w:p w:rsidR="003D6CE3" w:rsidRDefault="00CC0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24340"/>
      <w:docPartObj>
        <w:docPartGallery w:val="Page Numbers (Top of Page)"/>
        <w:docPartUnique/>
      </w:docPartObj>
    </w:sdtPr>
    <w:sdtEndPr/>
    <w:sdtContent>
      <w:p w:rsidR="001B6A08" w:rsidRDefault="001B6A08">
        <w:pPr>
          <w:pStyle w:val="En-tte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F16D1D"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F16D1D"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7F4E9A" w:rsidRDefault="00F16D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4816"/>
    <w:multiLevelType w:val="multilevel"/>
    <w:tmpl w:val="79A8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E733F"/>
    <w:multiLevelType w:val="hybridMultilevel"/>
    <w:tmpl w:val="0082B916"/>
    <w:lvl w:ilvl="0" w:tplc="0E66E330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DB5C9C"/>
    <w:multiLevelType w:val="hybridMultilevel"/>
    <w:tmpl w:val="0AC23538"/>
    <w:lvl w:ilvl="0" w:tplc="0E66E330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08978B7"/>
    <w:multiLevelType w:val="hybridMultilevel"/>
    <w:tmpl w:val="CE52C414"/>
    <w:lvl w:ilvl="0" w:tplc="770A314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60C3E"/>
    <w:multiLevelType w:val="hybridMultilevel"/>
    <w:tmpl w:val="97A2B36C"/>
    <w:lvl w:ilvl="0" w:tplc="27847F62">
      <w:start w:val="1"/>
      <w:numFmt w:val="bullet"/>
      <w:lvlText w:val="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40451"/>
    <w:multiLevelType w:val="hybridMultilevel"/>
    <w:tmpl w:val="1816859C"/>
    <w:lvl w:ilvl="0" w:tplc="27847F62">
      <w:start w:val="1"/>
      <w:numFmt w:val="bullet"/>
      <w:lvlText w:val="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2258A"/>
    <w:multiLevelType w:val="hybridMultilevel"/>
    <w:tmpl w:val="9986267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3181F9B"/>
    <w:multiLevelType w:val="hybridMultilevel"/>
    <w:tmpl w:val="6C465068"/>
    <w:lvl w:ilvl="0" w:tplc="0E66E330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58B163E"/>
    <w:multiLevelType w:val="hybridMultilevel"/>
    <w:tmpl w:val="E8FCC7AC"/>
    <w:lvl w:ilvl="0" w:tplc="770A314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76B22"/>
    <w:multiLevelType w:val="hybridMultilevel"/>
    <w:tmpl w:val="84867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69"/>
    <w:rsid w:val="000B46B3"/>
    <w:rsid w:val="00131DE6"/>
    <w:rsid w:val="00160B65"/>
    <w:rsid w:val="00186ABC"/>
    <w:rsid w:val="001B6A08"/>
    <w:rsid w:val="001D6C69"/>
    <w:rsid w:val="002E6AED"/>
    <w:rsid w:val="00313963"/>
    <w:rsid w:val="00317491"/>
    <w:rsid w:val="003D6CE3"/>
    <w:rsid w:val="006D1D44"/>
    <w:rsid w:val="00776E3A"/>
    <w:rsid w:val="00863938"/>
    <w:rsid w:val="00942D23"/>
    <w:rsid w:val="009A70AE"/>
    <w:rsid w:val="00A04A85"/>
    <w:rsid w:val="00A04DAB"/>
    <w:rsid w:val="00A61AE2"/>
    <w:rsid w:val="00AD64C8"/>
    <w:rsid w:val="00AF5A4B"/>
    <w:rsid w:val="00B30DE5"/>
    <w:rsid w:val="00C24E34"/>
    <w:rsid w:val="00CC0935"/>
    <w:rsid w:val="00DD083B"/>
    <w:rsid w:val="00E61419"/>
    <w:rsid w:val="00E61A69"/>
    <w:rsid w:val="00E86053"/>
    <w:rsid w:val="00F16D1D"/>
    <w:rsid w:val="00F56A9E"/>
    <w:rsid w:val="00FE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A8A6"/>
  <w15:chartTrackingRefBased/>
  <w15:docId w15:val="{179EB125-DF3A-4FFD-8D71-33C16E8F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6B3"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6C69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1D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6C69"/>
    <w:rPr>
      <w:noProof/>
    </w:rPr>
  </w:style>
  <w:style w:type="paragraph" w:styleId="Paragraphedeliste">
    <w:name w:val="List Paragraph"/>
    <w:basedOn w:val="Normal"/>
    <w:uiPriority w:val="34"/>
    <w:qFormat/>
    <w:rsid w:val="001D6C6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C0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0935"/>
    <w:rPr>
      <w:rFonts w:ascii="Segoe UI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E8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paragraph" w:customStyle="1" w:styleId="name-article">
    <w:name w:val="name-article"/>
    <w:basedOn w:val="Normal"/>
    <w:rsid w:val="000B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B46B3"/>
    <w:rPr>
      <w:color w:val="0000FF"/>
      <w:u w:val="single"/>
    </w:rPr>
  </w:style>
  <w:style w:type="paragraph" w:customStyle="1" w:styleId="Date1">
    <w:name w:val="Date1"/>
    <w:basedOn w:val="Normal"/>
    <w:rsid w:val="000B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04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du 65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Laffont, Karine</dc:creator>
  <cp:keywords/>
  <dc:description/>
  <cp:lastModifiedBy>Laffont, Karine</cp:lastModifiedBy>
  <cp:revision>18</cp:revision>
  <cp:lastPrinted>2025-11-18T08:47:00Z</cp:lastPrinted>
  <dcterms:created xsi:type="dcterms:W3CDTF">2022-06-21T13:28:00Z</dcterms:created>
  <dcterms:modified xsi:type="dcterms:W3CDTF">2025-11-18T09:30:00Z</dcterms:modified>
</cp:coreProperties>
</file>