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F4" w:rsidRDefault="00C333F4" w:rsidP="00C333F4">
      <w:pPr>
        <w:spacing w:after="0" w:line="240" w:lineRule="auto"/>
        <w:rPr>
          <w:rFonts w:ascii="Arial" w:eastAsia="Times New Roman" w:hAnsi="Arial" w:cs="Arial"/>
          <w:noProof w:val="0"/>
          <w:sz w:val="29"/>
          <w:szCs w:val="29"/>
          <w:lang w:eastAsia="fr-FR"/>
        </w:rPr>
      </w:pPr>
      <w:r w:rsidRPr="00756772">
        <w:rPr>
          <w:rFonts w:cstheme="minorHAnsi"/>
          <w:lang w:eastAsia="fr-FR"/>
        </w:rPr>
        <w:drawing>
          <wp:anchor distT="0" distB="0" distL="114300" distR="114300" simplePos="0" relativeHeight="251659264" behindDoc="1" locked="0" layoutInCell="1" allowOverlap="1" wp14:anchorId="5B591134" wp14:editId="02F5E152">
            <wp:simplePos x="0" y="0"/>
            <wp:positionH relativeFrom="margin">
              <wp:posOffset>2609850</wp:posOffset>
            </wp:positionH>
            <wp:positionV relativeFrom="paragraph">
              <wp:posOffset>26670</wp:posOffset>
            </wp:positionV>
            <wp:extent cx="1115695" cy="1129665"/>
            <wp:effectExtent l="0" t="0" r="8255" b="0"/>
            <wp:wrapTight wrapText="bothSides">
              <wp:wrapPolygon edited="0">
                <wp:start x="0" y="0"/>
                <wp:lineTo x="0" y="21126"/>
                <wp:lineTo x="21391" y="21126"/>
                <wp:lineTo x="21391" y="0"/>
                <wp:lineTo x="0" y="0"/>
              </wp:wrapPolygon>
            </wp:wrapTight>
            <wp:docPr id="3" name="Image 3" descr="F:\TERRITOIRES\ETABLISSEMENTS\Etablissements\Divers\LOGOS\logo 2017\logo CD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ERRITOIRES\ETABLISSEMENTS\Etablissements\Divers\LOGOS\logo 2017\logo CD 201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69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5DD">
        <w:rPr>
          <w:rFonts w:ascii="Times New Roman" w:eastAsia="Times New Roman" w:hAnsi="Times New Roman" w:cs="Times New Roman"/>
          <w:noProof w:val="0"/>
          <w:sz w:val="24"/>
          <w:szCs w:val="24"/>
          <w:lang w:eastAsia="fr-FR"/>
        </w:rPr>
        <w:br/>
      </w:r>
    </w:p>
    <w:p w:rsidR="00C333F4" w:rsidRDefault="00C333F4" w:rsidP="00C333F4">
      <w:pPr>
        <w:spacing w:after="0" w:line="240" w:lineRule="auto"/>
        <w:rPr>
          <w:rFonts w:ascii="Arial" w:eastAsia="Times New Roman" w:hAnsi="Arial" w:cs="Arial"/>
          <w:noProof w:val="0"/>
          <w:sz w:val="29"/>
          <w:szCs w:val="29"/>
          <w:lang w:eastAsia="fr-FR"/>
        </w:rPr>
      </w:pPr>
    </w:p>
    <w:p w:rsidR="00C333F4" w:rsidRDefault="00C333F4" w:rsidP="00C333F4">
      <w:pPr>
        <w:spacing w:after="0" w:line="240" w:lineRule="auto"/>
        <w:rPr>
          <w:rFonts w:ascii="Arial" w:eastAsia="Times New Roman" w:hAnsi="Arial" w:cs="Arial"/>
          <w:noProof w:val="0"/>
          <w:sz w:val="29"/>
          <w:szCs w:val="29"/>
          <w:lang w:eastAsia="fr-FR"/>
        </w:rPr>
      </w:pPr>
    </w:p>
    <w:p w:rsidR="00C333F4" w:rsidRDefault="00C333F4" w:rsidP="00C333F4">
      <w:pPr>
        <w:spacing w:after="0" w:line="240" w:lineRule="auto"/>
        <w:rPr>
          <w:rFonts w:ascii="Arial" w:eastAsia="Times New Roman" w:hAnsi="Arial" w:cs="Arial"/>
          <w:noProof w:val="0"/>
          <w:sz w:val="29"/>
          <w:szCs w:val="29"/>
          <w:lang w:eastAsia="fr-FR"/>
        </w:rPr>
      </w:pPr>
    </w:p>
    <w:p w:rsidR="00C333F4" w:rsidRDefault="00C333F4" w:rsidP="00C333F4">
      <w:pPr>
        <w:spacing w:after="0" w:line="240" w:lineRule="auto"/>
        <w:rPr>
          <w:rFonts w:ascii="Arial" w:eastAsia="Times New Roman" w:hAnsi="Arial" w:cs="Arial"/>
          <w:noProof w:val="0"/>
          <w:sz w:val="29"/>
          <w:szCs w:val="29"/>
          <w:lang w:eastAsia="fr-FR"/>
        </w:rPr>
      </w:pPr>
    </w:p>
    <w:p w:rsidR="00C333F4" w:rsidRDefault="00C333F4" w:rsidP="00C333F4">
      <w:pPr>
        <w:spacing w:after="0" w:line="240" w:lineRule="auto"/>
        <w:rPr>
          <w:rFonts w:ascii="Arial" w:eastAsia="Times New Roman" w:hAnsi="Arial" w:cs="Arial"/>
          <w:noProof w:val="0"/>
          <w:sz w:val="29"/>
          <w:szCs w:val="29"/>
          <w:lang w:eastAsia="fr-FR"/>
        </w:rPr>
      </w:pPr>
    </w:p>
    <w:p w:rsidR="00ED1060" w:rsidRDefault="00ED1060" w:rsidP="00ED1060">
      <w:pPr>
        <w:spacing w:after="0" w:line="240" w:lineRule="auto"/>
        <w:rPr>
          <w:rFonts w:eastAsia="Times New Roman" w:cstheme="minorHAnsi"/>
          <w:noProof w:val="0"/>
          <w:sz w:val="32"/>
          <w:szCs w:val="32"/>
          <w:shd w:val="clear" w:color="auto" w:fill="F2F2F2" w:themeFill="background1" w:themeFillShade="F2"/>
          <w:lang w:eastAsia="fr-FR"/>
        </w:rPr>
      </w:pPr>
    </w:p>
    <w:p w:rsidR="00ED1060" w:rsidRDefault="00ED1060" w:rsidP="00ED1060">
      <w:pPr>
        <w:spacing w:after="0" w:line="240" w:lineRule="auto"/>
        <w:rPr>
          <w:rFonts w:eastAsia="Times New Roman" w:cstheme="minorHAnsi"/>
          <w:noProof w:val="0"/>
          <w:sz w:val="32"/>
          <w:szCs w:val="32"/>
          <w:shd w:val="clear" w:color="auto" w:fill="F2F2F2" w:themeFill="background1" w:themeFillShade="F2"/>
          <w:lang w:eastAsia="fr-FR"/>
        </w:rPr>
      </w:pPr>
    </w:p>
    <w:p w:rsidR="00ED1060" w:rsidRDefault="00ED1060" w:rsidP="00ED1060">
      <w:pPr>
        <w:shd w:val="clear" w:color="auto" w:fill="F2F2F2" w:themeFill="background1" w:themeFillShade="F2"/>
        <w:spacing w:after="0" w:line="240" w:lineRule="auto"/>
        <w:jc w:val="center"/>
        <w:rPr>
          <w:rFonts w:eastAsia="Times New Roman" w:cstheme="minorHAnsi"/>
          <w:noProof w:val="0"/>
          <w:sz w:val="32"/>
          <w:szCs w:val="32"/>
          <w:shd w:val="clear" w:color="auto" w:fill="F2F2F2" w:themeFill="background1" w:themeFillShade="F2"/>
          <w:lang w:eastAsia="fr-FR"/>
        </w:rPr>
      </w:pPr>
      <w:r w:rsidRPr="00602F2C">
        <w:rPr>
          <w:rFonts w:eastAsia="Times New Roman" w:cstheme="minorHAnsi"/>
          <w:noProof w:val="0"/>
          <w:sz w:val="32"/>
          <w:szCs w:val="32"/>
          <w:shd w:val="clear" w:color="auto" w:fill="F2F2F2" w:themeFill="background1" w:themeFillShade="F2"/>
          <w:lang w:eastAsia="fr-FR"/>
        </w:rPr>
        <w:t xml:space="preserve">ANNEXE </w:t>
      </w:r>
      <w:r>
        <w:rPr>
          <w:rFonts w:eastAsia="Times New Roman" w:cstheme="minorHAnsi"/>
          <w:noProof w:val="0"/>
          <w:sz w:val="32"/>
          <w:szCs w:val="32"/>
          <w:shd w:val="clear" w:color="auto" w:fill="F2F2F2" w:themeFill="background1" w:themeFillShade="F2"/>
          <w:lang w:eastAsia="fr-FR"/>
        </w:rPr>
        <w:t>3</w:t>
      </w:r>
    </w:p>
    <w:p w:rsidR="00ED1060" w:rsidRPr="00602F2C" w:rsidRDefault="00ED1060" w:rsidP="00ED1060">
      <w:pPr>
        <w:shd w:val="clear" w:color="auto" w:fill="F2F2F2" w:themeFill="background1" w:themeFillShade="F2"/>
        <w:spacing w:after="0" w:line="240" w:lineRule="auto"/>
        <w:jc w:val="center"/>
        <w:rPr>
          <w:rFonts w:eastAsia="Times New Roman" w:cstheme="minorHAnsi"/>
          <w:noProof w:val="0"/>
          <w:sz w:val="32"/>
          <w:szCs w:val="32"/>
          <w:shd w:val="clear" w:color="auto" w:fill="F2F2F2" w:themeFill="background1" w:themeFillShade="F2"/>
          <w:lang w:eastAsia="fr-FR"/>
        </w:rPr>
      </w:pPr>
    </w:p>
    <w:p w:rsidR="00ED1060" w:rsidRDefault="00ED1060" w:rsidP="00ED1060">
      <w:pPr>
        <w:shd w:val="clear" w:color="auto" w:fill="F2F2F2" w:themeFill="background1" w:themeFillShade="F2"/>
        <w:spacing w:after="0" w:line="240" w:lineRule="auto"/>
        <w:jc w:val="center"/>
        <w:rPr>
          <w:rFonts w:eastAsia="Times New Roman" w:cstheme="minorHAnsi"/>
          <w:noProof w:val="0"/>
          <w:sz w:val="32"/>
          <w:szCs w:val="32"/>
          <w:shd w:val="clear" w:color="auto" w:fill="F2F2F2" w:themeFill="background1" w:themeFillShade="F2"/>
          <w:lang w:eastAsia="fr-FR"/>
        </w:rPr>
      </w:pPr>
      <w:r>
        <w:rPr>
          <w:rFonts w:eastAsia="Times New Roman" w:cstheme="minorHAnsi"/>
          <w:noProof w:val="0"/>
          <w:sz w:val="32"/>
          <w:szCs w:val="32"/>
          <w:shd w:val="clear" w:color="auto" w:fill="F2F2F2" w:themeFill="background1" w:themeFillShade="F2"/>
          <w:lang w:eastAsia="fr-FR"/>
        </w:rPr>
        <w:t>FONCTIONNEMENT DE LA COMMISSION SPÉCIALE D’INFORMATION ET DE SÉLECTION D’APPEL</w:t>
      </w:r>
      <w:r w:rsidR="00655E42">
        <w:rPr>
          <w:rFonts w:eastAsia="Times New Roman" w:cstheme="minorHAnsi"/>
          <w:noProof w:val="0"/>
          <w:sz w:val="32"/>
          <w:szCs w:val="32"/>
          <w:shd w:val="clear" w:color="auto" w:fill="F2F2F2" w:themeFill="background1" w:themeFillShade="F2"/>
          <w:lang w:eastAsia="fr-FR"/>
        </w:rPr>
        <w:t xml:space="preserve"> A PROJET</w:t>
      </w:r>
    </w:p>
    <w:p w:rsidR="00ED1060" w:rsidRDefault="00ED1060" w:rsidP="00C333F4">
      <w:pPr>
        <w:spacing w:after="0" w:line="240" w:lineRule="auto"/>
        <w:jc w:val="both"/>
        <w:rPr>
          <w:rFonts w:ascii="Arial" w:eastAsia="Times New Roman" w:hAnsi="Arial" w:cs="Arial"/>
          <w:noProof w:val="0"/>
          <w:sz w:val="29"/>
          <w:szCs w:val="29"/>
          <w:lang w:eastAsia="fr-FR"/>
        </w:rPr>
      </w:pPr>
    </w:p>
    <w:p w:rsidR="00ED1060" w:rsidRDefault="00ED1060" w:rsidP="00C333F4">
      <w:pPr>
        <w:spacing w:after="0" w:line="240" w:lineRule="auto"/>
        <w:jc w:val="both"/>
        <w:rPr>
          <w:rFonts w:ascii="Arial" w:eastAsia="Times New Roman" w:hAnsi="Arial" w:cs="Arial"/>
          <w:noProof w:val="0"/>
          <w:sz w:val="29"/>
          <w:szCs w:val="29"/>
          <w:lang w:eastAsia="fr-FR"/>
        </w:rPr>
      </w:pPr>
    </w:p>
    <w:p w:rsidR="00ED1060" w:rsidRDefault="00ED1060" w:rsidP="00ED1060">
      <w:pPr>
        <w:pBdr>
          <w:top w:val="single" w:sz="4" w:space="1" w:color="auto"/>
          <w:bottom w:val="single" w:sz="4" w:space="1" w:color="auto"/>
        </w:pBdr>
        <w:spacing w:after="0" w:line="240" w:lineRule="auto"/>
        <w:jc w:val="center"/>
        <w:rPr>
          <w:rFonts w:eastAsia="Times New Roman" w:cstheme="minorHAnsi"/>
          <w:noProof w:val="0"/>
          <w:sz w:val="24"/>
          <w:szCs w:val="24"/>
          <w:lang w:eastAsia="fr-FR"/>
        </w:rPr>
      </w:pPr>
    </w:p>
    <w:p w:rsidR="00EA0B47" w:rsidRPr="00F76BDC" w:rsidRDefault="001B3A9C" w:rsidP="00EA0B47">
      <w:pPr>
        <w:pBdr>
          <w:top w:val="single" w:sz="4" w:space="1" w:color="auto"/>
          <w:bottom w:val="single" w:sz="4" w:space="1" w:color="auto"/>
        </w:pBdr>
        <w:spacing w:after="0" w:line="240" w:lineRule="auto"/>
        <w:jc w:val="center"/>
        <w:rPr>
          <w:rFonts w:eastAsia="Times New Roman" w:cstheme="minorHAnsi"/>
          <w:noProof w:val="0"/>
          <w:sz w:val="24"/>
          <w:szCs w:val="24"/>
          <w:lang w:eastAsia="fr-FR"/>
        </w:rPr>
      </w:pPr>
      <w:r>
        <w:rPr>
          <w:rFonts w:eastAsia="Times New Roman" w:cstheme="minorHAnsi"/>
          <w:noProof w:val="0"/>
          <w:sz w:val="24"/>
          <w:szCs w:val="24"/>
          <w:lang w:eastAsia="fr-FR"/>
        </w:rPr>
        <w:t>APPEL A CANDIDATURE</w:t>
      </w:r>
      <w:r w:rsidR="007E0AD1">
        <w:rPr>
          <w:rFonts w:eastAsia="Times New Roman" w:cstheme="minorHAnsi"/>
          <w:noProof w:val="0"/>
          <w:sz w:val="24"/>
          <w:szCs w:val="24"/>
          <w:lang w:eastAsia="fr-FR"/>
        </w:rPr>
        <w:t xml:space="preserve"> pour la d</w:t>
      </w:r>
      <w:r w:rsidR="00EA0B47" w:rsidRPr="00F76BDC">
        <w:rPr>
          <w:rFonts w:eastAsia="Times New Roman" w:cstheme="minorHAnsi"/>
          <w:noProof w:val="0"/>
          <w:sz w:val="24"/>
          <w:szCs w:val="24"/>
          <w:lang w:eastAsia="fr-FR"/>
        </w:rPr>
        <w:t>ésignation de 3 représentants d'associations participant à l'élaboration du Plan Départemental d'Action pour le Logement et l'Hébergement des Personnes Défavorisées (PDALHPD) qui siègeront en qualité de membre titulaire au sein de la Commission d’Information et de Sélection d’Appel à P</w:t>
      </w:r>
      <w:r w:rsidR="00EA0B47">
        <w:rPr>
          <w:rFonts w:eastAsia="Times New Roman" w:cstheme="minorHAnsi"/>
          <w:noProof w:val="0"/>
          <w:sz w:val="24"/>
          <w:szCs w:val="24"/>
          <w:lang w:eastAsia="fr-FR"/>
        </w:rPr>
        <w:t>rojet social et médico-social</w:t>
      </w:r>
      <w:r w:rsidR="00EA0B47" w:rsidRPr="00F76BDC">
        <w:rPr>
          <w:rFonts w:eastAsia="Times New Roman" w:cstheme="minorHAnsi"/>
          <w:noProof w:val="0"/>
          <w:sz w:val="24"/>
          <w:szCs w:val="24"/>
          <w:lang w:eastAsia="fr-FR"/>
        </w:rPr>
        <w:t xml:space="preserve"> </w:t>
      </w:r>
      <w:r w:rsidR="00EA0B47">
        <w:rPr>
          <w:rFonts w:eastAsia="Times New Roman" w:cstheme="minorHAnsi"/>
          <w:noProof w:val="0"/>
          <w:sz w:val="24"/>
          <w:szCs w:val="24"/>
          <w:lang w:eastAsia="fr-FR"/>
        </w:rPr>
        <w:t>du Département des Hautes-Pyrénées et du Préfet des Hautes-Pyrénées.</w:t>
      </w:r>
    </w:p>
    <w:p w:rsidR="00ED1060" w:rsidRPr="00F76BDC" w:rsidRDefault="00ED1060" w:rsidP="00ED1060">
      <w:pPr>
        <w:pBdr>
          <w:top w:val="single" w:sz="4" w:space="1" w:color="auto"/>
          <w:bottom w:val="single" w:sz="4" w:space="1" w:color="auto"/>
        </w:pBdr>
        <w:spacing w:after="0" w:line="240" w:lineRule="auto"/>
        <w:jc w:val="center"/>
        <w:rPr>
          <w:rFonts w:eastAsia="Times New Roman" w:cstheme="minorHAnsi"/>
          <w:noProof w:val="0"/>
          <w:sz w:val="24"/>
          <w:szCs w:val="24"/>
          <w:lang w:eastAsia="fr-FR"/>
        </w:rPr>
      </w:pPr>
    </w:p>
    <w:p w:rsidR="00ED1060" w:rsidRPr="00714BFB" w:rsidRDefault="00ED1060" w:rsidP="00ED1060">
      <w:pPr>
        <w:spacing w:after="0" w:line="240" w:lineRule="auto"/>
        <w:jc w:val="center"/>
        <w:rPr>
          <w:rFonts w:eastAsia="Times New Roman" w:cstheme="minorHAnsi"/>
          <w:b/>
          <w:noProof w:val="0"/>
          <w:sz w:val="24"/>
          <w:szCs w:val="24"/>
          <w:lang w:eastAsia="fr-FR"/>
        </w:rPr>
      </w:pPr>
    </w:p>
    <w:p w:rsidR="00ED1060" w:rsidRPr="005A5677" w:rsidRDefault="00ED1060" w:rsidP="00ED1060">
      <w:pPr>
        <w:spacing w:after="0" w:line="240" w:lineRule="auto"/>
        <w:jc w:val="center"/>
        <w:rPr>
          <w:rFonts w:eastAsia="Times New Roman" w:cstheme="minorHAnsi"/>
          <w:b/>
          <w:noProof w:val="0"/>
          <w:sz w:val="28"/>
          <w:szCs w:val="28"/>
          <w:lang w:eastAsia="fr-FR"/>
        </w:rPr>
      </w:pPr>
      <w:r w:rsidRPr="005A5677">
        <w:rPr>
          <w:rFonts w:eastAsia="Times New Roman" w:cstheme="minorHAnsi"/>
          <w:b/>
          <w:noProof w:val="0"/>
          <w:sz w:val="28"/>
          <w:szCs w:val="28"/>
          <w:lang w:eastAsia="fr-FR"/>
        </w:rPr>
        <w:t xml:space="preserve">Département des Hautes-Pyrénées et Protection Judiciaire de la Jeunesse </w:t>
      </w:r>
    </w:p>
    <w:p w:rsidR="00ED1060" w:rsidRPr="00714BFB" w:rsidRDefault="00ED1060" w:rsidP="00ED1060">
      <w:pPr>
        <w:spacing w:after="0" w:line="240" w:lineRule="auto"/>
        <w:jc w:val="center"/>
        <w:rPr>
          <w:rFonts w:eastAsia="Times New Roman" w:cstheme="minorHAnsi"/>
          <w:noProof w:val="0"/>
          <w:sz w:val="24"/>
          <w:szCs w:val="24"/>
          <w:lang w:eastAsia="fr-FR"/>
        </w:rPr>
      </w:pPr>
    </w:p>
    <w:p w:rsidR="00C333F4" w:rsidRDefault="00C333F4" w:rsidP="00C333F4">
      <w:pPr>
        <w:spacing w:after="0" w:line="240" w:lineRule="auto"/>
        <w:jc w:val="both"/>
        <w:rPr>
          <w:rFonts w:eastAsia="Times New Roman" w:cstheme="minorHAnsi"/>
          <w:noProof w:val="0"/>
          <w:sz w:val="24"/>
          <w:szCs w:val="24"/>
          <w:lang w:eastAsia="fr-FR"/>
        </w:rPr>
      </w:pPr>
    </w:p>
    <w:p w:rsidR="00655E42" w:rsidRDefault="00655E42" w:rsidP="00C333F4">
      <w:pPr>
        <w:spacing w:after="0" w:line="240" w:lineRule="auto"/>
        <w:jc w:val="both"/>
        <w:rPr>
          <w:rFonts w:ascii="Arial" w:eastAsia="Times New Roman" w:hAnsi="Arial" w:cs="Arial"/>
          <w:noProof w:val="0"/>
          <w:sz w:val="11"/>
          <w:szCs w:val="11"/>
          <w:lang w:eastAsia="fr-FR"/>
        </w:rPr>
      </w:pPr>
    </w:p>
    <w:p w:rsidR="00EA0B47" w:rsidRDefault="00EA0B47" w:rsidP="00EA0B47">
      <w:pPr>
        <w:spacing w:after="0" w:line="240" w:lineRule="auto"/>
        <w:rPr>
          <w:rFonts w:ascii="Arial" w:eastAsia="Times New Roman" w:hAnsi="Arial" w:cs="Arial"/>
          <w:noProof w:val="0"/>
          <w:sz w:val="31"/>
          <w:szCs w:val="31"/>
          <w:lang w:eastAsia="fr-FR"/>
        </w:rPr>
      </w:pPr>
    </w:p>
    <w:p w:rsidR="00C333F4" w:rsidRPr="00EA0B47" w:rsidRDefault="00C333F4" w:rsidP="00655E42">
      <w:pPr>
        <w:spacing w:after="0" w:line="240" w:lineRule="auto"/>
        <w:jc w:val="both"/>
        <w:rPr>
          <w:rFonts w:eastAsia="Times New Roman" w:cstheme="minorHAnsi"/>
          <w:b/>
          <w:noProof w:val="0"/>
          <w:color w:val="2F5496" w:themeColor="accent5" w:themeShade="BF"/>
          <w:sz w:val="24"/>
          <w:szCs w:val="24"/>
          <w:lang w:eastAsia="fr-FR"/>
        </w:rPr>
      </w:pPr>
      <w:r w:rsidRPr="00EA0B47">
        <w:rPr>
          <w:rFonts w:eastAsia="Times New Roman" w:cstheme="minorHAnsi"/>
          <w:b/>
          <w:noProof w:val="0"/>
          <w:color w:val="2F5496" w:themeColor="accent5" w:themeShade="BF"/>
          <w:sz w:val="24"/>
          <w:szCs w:val="24"/>
          <w:lang w:eastAsia="fr-FR"/>
        </w:rPr>
        <w:t>COMPÉTENCES DE LA COMMISSION D’INFO</w:t>
      </w:r>
      <w:r w:rsidR="00ED1060" w:rsidRPr="00EA0B47">
        <w:rPr>
          <w:rFonts w:eastAsia="Times New Roman" w:cstheme="minorHAnsi"/>
          <w:b/>
          <w:noProof w:val="0"/>
          <w:color w:val="2F5496" w:themeColor="accent5" w:themeShade="BF"/>
          <w:sz w:val="24"/>
          <w:szCs w:val="24"/>
          <w:lang w:eastAsia="fr-FR"/>
        </w:rPr>
        <w:t>RMATION ET DE SÉLECTION D’APPEL A PROJET</w:t>
      </w:r>
      <w:r w:rsidRPr="00EA0B47">
        <w:rPr>
          <w:rFonts w:eastAsia="Times New Roman" w:cstheme="minorHAnsi"/>
          <w:b/>
          <w:noProof w:val="0"/>
          <w:color w:val="2F5496" w:themeColor="accent5" w:themeShade="BF"/>
          <w:sz w:val="24"/>
          <w:szCs w:val="24"/>
          <w:lang w:eastAsia="fr-FR"/>
        </w:rPr>
        <w:t xml:space="preserve"> </w:t>
      </w:r>
      <w:r w:rsidR="00655E42">
        <w:rPr>
          <w:rFonts w:eastAsia="Times New Roman" w:cstheme="minorHAnsi"/>
          <w:b/>
          <w:noProof w:val="0"/>
          <w:color w:val="2F5496" w:themeColor="accent5" w:themeShade="BF"/>
          <w:sz w:val="24"/>
          <w:szCs w:val="24"/>
          <w:lang w:eastAsia="fr-FR"/>
        </w:rPr>
        <w:t>DE COMPOSITION RESTREINTE</w:t>
      </w:r>
    </w:p>
    <w:p w:rsidR="00C333F4" w:rsidRPr="00F22C2A" w:rsidRDefault="00C333F4" w:rsidP="00EA0B47">
      <w:pPr>
        <w:spacing w:after="0" w:line="240" w:lineRule="auto"/>
        <w:jc w:val="both"/>
        <w:rPr>
          <w:rFonts w:ascii="Times New Roman" w:eastAsia="Times New Roman" w:hAnsi="Times New Roman" w:cs="Times New Roman"/>
          <w:noProof w:val="0"/>
          <w:sz w:val="24"/>
          <w:szCs w:val="24"/>
          <w:lang w:eastAsia="fr-FR"/>
        </w:rPr>
      </w:pPr>
      <w:r w:rsidRPr="00EA0B47">
        <w:rPr>
          <w:rFonts w:ascii="Times New Roman" w:eastAsia="Times New Roman" w:hAnsi="Times New Roman" w:cs="Times New Roman"/>
          <w:noProof w:val="0"/>
          <w:sz w:val="24"/>
          <w:szCs w:val="24"/>
          <w:lang w:eastAsia="fr-FR"/>
        </w:rPr>
        <w:br/>
      </w:r>
      <w:r w:rsidRPr="00EA0B47">
        <w:rPr>
          <w:rFonts w:eastAsia="Times New Roman" w:cs="Arial"/>
          <w:noProof w:val="0"/>
          <w:sz w:val="24"/>
          <w:szCs w:val="24"/>
          <w:lang w:eastAsia="fr-FR"/>
        </w:rPr>
        <w:t>Les projets, y compris expérimentaux, de création, de tr</w:t>
      </w:r>
      <w:bookmarkStart w:id="0" w:name="_GoBack"/>
      <w:bookmarkEnd w:id="0"/>
      <w:r w:rsidRPr="00EA0B47">
        <w:rPr>
          <w:rFonts w:eastAsia="Times New Roman" w:cs="Arial"/>
          <w:noProof w:val="0"/>
          <w:sz w:val="24"/>
          <w:szCs w:val="24"/>
          <w:lang w:eastAsia="fr-FR"/>
        </w:rPr>
        <w:t>ansformation et d’extension d’établissements ou</w:t>
      </w:r>
      <w:r w:rsidRPr="004875DD">
        <w:rPr>
          <w:rFonts w:eastAsia="Times New Roman" w:cs="Arial"/>
          <w:noProof w:val="0"/>
          <w:sz w:val="24"/>
          <w:szCs w:val="24"/>
          <w:lang w:eastAsia="fr-FR"/>
        </w:rPr>
        <w:t xml:space="preserve"> de services sociaux et </w:t>
      </w:r>
      <w:r>
        <w:rPr>
          <w:rFonts w:eastAsia="Times New Roman" w:cs="Arial"/>
          <w:noProof w:val="0"/>
          <w:sz w:val="24"/>
          <w:szCs w:val="24"/>
          <w:lang w:eastAsia="fr-FR"/>
        </w:rPr>
        <w:t>médico-</w:t>
      </w:r>
      <w:r w:rsidRPr="004875DD">
        <w:rPr>
          <w:rFonts w:eastAsia="Times New Roman" w:cs="Arial"/>
          <w:noProof w:val="0"/>
          <w:sz w:val="24"/>
          <w:szCs w:val="24"/>
          <w:lang w:eastAsia="fr-FR"/>
        </w:rPr>
        <w:t>sociaux relevant de l’article L.312-1 du</w:t>
      </w:r>
      <w:r w:rsidRPr="00225E5B">
        <w:rPr>
          <w:rFonts w:eastAsia="Times New Roman" w:cs="Arial"/>
          <w:noProof w:val="0"/>
          <w:sz w:val="24"/>
          <w:szCs w:val="24"/>
          <w:lang w:eastAsia="fr-FR"/>
        </w:rPr>
        <w:t xml:space="preserve"> </w:t>
      </w:r>
      <w:r w:rsidRPr="004875DD">
        <w:rPr>
          <w:rFonts w:eastAsia="Times New Roman" w:cs="Arial"/>
          <w:noProof w:val="0"/>
          <w:sz w:val="24"/>
          <w:szCs w:val="24"/>
          <w:lang w:eastAsia="fr-FR"/>
        </w:rPr>
        <w:t xml:space="preserve">Code de </w:t>
      </w:r>
      <w:r>
        <w:rPr>
          <w:rFonts w:eastAsia="Times New Roman" w:cs="Arial"/>
          <w:noProof w:val="0"/>
          <w:sz w:val="24"/>
          <w:szCs w:val="24"/>
          <w:lang w:eastAsia="fr-FR"/>
        </w:rPr>
        <w:t>l’Action</w:t>
      </w:r>
      <w:r w:rsidRPr="004875DD">
        <w:rPr>
          <w:rFonts w:eastAsia="Times New Roman" w:cs="Arial"/>
          <w:noProof w:val="0"/>
          <w:sz w:val="24"/>
          <w:szCs w:val="24"/>
          <w:lang w:eastAsia="fr-FR"/>
        </w:rPr>
        <w:t xml:space="preserve"> Sociale et des Familles ainsi que les </w:t>
      </w:r>
      <w:r>
        <w:rPr>
          <w:rFonts w:eastAsia="Times New Roman" w:cs="Arial"/>
          <w:noProof w:val="0"/>
          <w:sz w:val="24"/>
          <w:szCs w:val="24"/>
          <w:lang w:eastAsia="fr-FR"/>
        </w:rPr>
        <w:t>lieux</w:t>
      </w:r>
      <w:r w:rsidRPr="004875DD">
        <w:rPr>
          <w:rFonts w:eastAsia="Times New Roman" w:cs="Arial"/>
          <w:noProof w:val="0"/>
          <w:sz w:val="24"/>
          <w:szCs w:val="24"/>
          <w:lang w:eastAsia="fr-FR"/>
        </w:rPr>
        <w:t xml:space="preserve"> de vie et d’accueil sont </w:t>
      </w:r>
      <w:r w:rsidRPr="00225E5B">
        <w:rPr>
          <w:rFonts w:eastAsia="Times New Roman" w:cs="Arial"/>
          <w:noProof w:val="0"/>
          <w:sz w:val="24"/>
          <w:szCs w:val="24"/>
          <w:lang w:eastAsia="fr-FR"/>
        </w:rPr>
        <w:t>autorisé</w:t>
      </w:r>
      <w:r w:rsidRPr="004875DD">
        <w:rPr>
          <w:rFonts w:eastAsia="Times New Roman" w:cs="Arial"/>
          <w:noProof w:val="0"/>
          <w:sz w:val="24"/>
          <w:szCs w:val="24"/>
          <w:lang w:eastAsia="fr-FR"/>
        </w:rPr>
        <w:t>s par</w:t>
      </w:r>
      <w:r>
        <w:rPr>
          <w:rFonts w:eastAsia="Times New Roman" w:cs="Arial"/>
          <w:noProof w:val="0"/>
          <w:sz w:val="24"/>
          <w:szCs w:val="24"/>
          <w:lang w:eastAsia="fr-FR"/>
        </w:rPr>
        <w:t xml:space="preserve"> la</w:t>
      </w:r>
      <w:r w:rsidRPr="004875DD">
        <w:rPr>
          <w:rFonts w:eastAsia="Times New Roman" w:cs="Arial"/>
          <w:noProof w:val="0"/>
          <w:sz w:val="24"/>
          <w:szCs w:val="24"/>
          <w:lang w:eastAsia="fr-FR"/>
        </w:rPr>
        <w:t xml:space="preserve"> </w:t>
      </w:r>
      <w:r>
        <w:rPr>
          <w:rFonts w:eastAsia="Times New Roman" w:cs="Arial"/>
          <w:noProof w:val="0"/>
          <w:sz w:val="24"/>
          <w:szCs w:val="24"/>
          <w:lang w:eastAsia="fr-FR"/>
        </w:rPr>
        <w:t>ou les</w:t>
      </w:r>
      <w:r w:rsidRPr="004875DD">
        <w:rPr>
          <w:rFonts w:eastAsia="Times New Roman" w:cs="Arial"/>
          <w:noProof w:val="0"/>
          <w:sz w:val="24"/>
          <w:szCs w:val="24"/>
          <w:lang w:eastAsia="fr-FR"/>
        </w:rPr>
        <w:t xml:space="preserve"> autorité(s) compétente(s) en vertu de </w:t>
      </w:r>
      <w:r>
        <w:rPr>
          <w:rFonts w:eastAsia="Times New Roman" w:cs="Arial"/>
          <w:noProof w:val="0"/>
          <w:sz w:val="24"/>
          <w:szCs w:val="24"/>
          <w:lang w:eastAsia="fr-FR"/>
        </w:rPr>
        <w:t>l’article</w:t>
      </w:r>
      <w:r w:rsidRPr="004875DD">
        <w:rPr>
          <w:rFonts w:eastAsia="Times New Roman" w:cs="Arial"/>
          <w:noProof w:val="0"/>
          <w:sz w:val="24"/>
          <w:szCs w:val="24"/>
          <w:lang w:eastAsia="fr-FR"/>
        </w:rPr>
        <w:t xml:space="preserve"> L313-3 du Code de I’</w:t>
      </w:r>
      <w:r>
        <w:rPr>
          <w:rFonts w:eastAsia="Times New Roman" w:cs="Arial"/>
          <w:noProof w:val="0"/>
          <w:sz w:val="24"/>
          <w:szCs w:val="24"/>
          <w:lang w:eastAsia="fr-FR"/>
        </w:rPr>
        <w:t xml:space="preserve"> </w:t>
      </w:r>
      <w:r w:rsidRPr="004875DD">
        <w:rPr>
          <w:rFonts w:eastAsia="Times New Roman" w:cs="Arial"/>
          <w:noProof w:val="0"/>
          <w:sz w:val="24"/>
          <w:szCs w:val="24"/>
          <w:lang w:eastAsia="fr-FR"/>
        </w:rPr>
        <w:t>Action Sociale et</w:t>
      </w:r>
      <w:r>
        <w:rPr>
          <w:rFonts w:eastAsia="Times New Roman" w:cs="Arial"/>
          <w:noProof w:val="0"/>
          <w:sz w:val="24"/>
          <w:szCs w:val="24"/>
          <w:lang w:eastAsia="fr-FR"/>
        </w:rPr>
        <w:t xml:space="preserve"> </w:t>
      </w:r>
      <w:r w:rsidRPr="004875DD">
        <w:rPr>
          <w:rFonts w:eastAsia="Times New Roman" w:cs="Arial"/>
          <w:noProof w:val="0"/>
          <w:sz w:val="24"/>
          <w:szCs w:val="24"/>
          <w:lang w:eastAsia="fr-FR"/>
        </w:rPr>
        <w:t>des Familles.</w:t>
      </w:r>
    </w:p>
    <w:p w:rsidR="00EA0B47" w:rsidRDefault="00C333F4" w:rsidP="00C333F4">
      <w:pPr>
        <w:spacing w:after="0" w:line="240" w:lineRule="auto"/>
        <w:jc w:val="both"/>
        <w:rPr>
          <w:rFonts w:eastAsia="Times New Roman" w:cs="Arial"/>
          <w:noProof w:val="0"/>
          <w:sz w:val="24"/>
          <w:szCs w:val="24"/>
          <w:lang w:eastAsia="fr-FR"/>
        </w:rPr>
      </w:pPr>
      <w:r w:rsidRPr="004875DD">
        <w:rPr>
          <w:rFonts w:eastAsia="Times New Roman" w:cs="Times New Roman"/>
          <w:noProof w:val="0"/>
          <w:sz w:val="24"/>
          <w:szCs w:val="24"/>
          <w:lang w:eastAsia="fr-FR"/>
        </w:rPr>
        <w:br/>
      </w:r>
      <w:r w:rsidR="00655E42">
        <w:rPr>
          <w:rFonts w:eastAsia="Times New Roman" w:cs="Arial"/>
          <w:noProof w:val="0"/>
          <w:sz w:val="24"/>
          <w:szCs w:val="24"/>
          <w:lang w:eastAsia="fr-FR"/>
        </w:rPr>
        <w:t xml:space="preserve">La </w:t>
      </w:r>
      <w:r w:rsidRPr="004875DD">
        <w:rPr>
          <w:rFonts w:eastAsia="Times New Roman" w:cs="Arial"/>
          <w:noProof w:val="0"/>
          <w:sz w:val="24"/>
          <w:szCs w:val="24"/>
          <w:lang w:eastAsia="fr-FR"/>
        </w:rPr>
        <w:t xml:space="preserve">Commission d’information et de sélection d’appel </w:t>
      </w:r>
      <w:r>
        <w:rPr>
          <w:rFonts w:eastAsia="Times New Roman" w:cs="Arial"/>
          <w:noProof w:val="0"/>
          <w:sz w:val="24"/>
          <w:szCs w:val="24"/>
          <w:lang w:eastAsia="fr-FR"/>
        </w:rPr>
        <w:t>à</w:t>
      </w:r>
      <w:r w:rsidRPr="004875DD">
        <w:rPr>
          <w:rFonts w:eastAsia="Times New Roman" w:cs="Arial"/>
          <w:noProof w:val="0"/>
          <w:sz w:val="24"/>
          <w:szCs w:val="24"/>
          <w:lang w:eastAsia="fr-FR"/>
        </w:rPr>
        <w:t xml:space="preserve"> projet, instituée auprès du Président du</w:t>
      </w:r>
      <w:r w:rsidRPr="00225E5B">
        <w:rPr>
          <w:rFonts w:eastAsia="Times New Roman" w:cs="Arial"/>
          <w:noProof w:val="0"/>
          <w:sz w:val="24"/>
          <w:szCs w:val="24"/>
          <w:lang w:eastAsia="fr-FR"/>
        </w:rPr>
        <w:t xml:space="preserve"> </w:t>
      </w:r>
      <w:r w:rsidRPr="004875DD">
        <w:rPr>
          <w:rFonts w:eastAsia="Times New Roman" w:cs="Arial"/>
          <w:noProof w:val="0"/>
          <w:sz w:val="24"/>
          <w:szCs w:val="24"/>
          <w:lang w:eastAsia="fr-FR"/>
        </w:rPr>
        <w:t>Conseil départemental</w:t>
      </w:r>
      <w:r w:rsidR="00EA0B47">
        <w:rPr>
          <w:rFonts w:eastAsia="Times New Roman" w:cs="Arial"/>
          <w:noProof w:val="0"/>
          <w:sz w:val="24"/>
          <w:szCs w:val="24"/>
          <w:lang w:eastAsia="fr-FR"/>
        </w:rPr>
        <w:t xml:space="preserve"> et du Préfet</w:t>
      </w:r>
      <w:r w:rsidRPr="004875DD">
        <w:rPr>
          <w:rFonts w:eastAsia="Times New Roman" w:cs="Arial"/>
          <w:noProof w:val="0"/>
          <w:sz w:val="24"/>
          <w:szCs w:val="24"/>
          <w:lang w:eastAsia="fr-FR"/>
        </w:rPr>
        <w:t xml:space="preserve">, rend un avis sur </w:t>
      </w:r>
      <w:r>
        <w:rPr>
          <w:rFonts w:eastAsia="Times New Roman" w:cs="Arial"/>
          <w:noProof w:val="0"/>
          <w:sz w:val="24"/>
          <w:szCs w:val="24"/>
          <w:lang w:eastAsia="fr-FR"/>
        </w:rPr>
        <w:t xml:space="preserve">les </w:t>
      </w:r>
      <w:r w:rsidRPr="004875DD">
        <w:rPr>
          <w:rFonts w:eastAsia="Times New Roman" w:cs="Arial"/>
          <w:noProof w:val="0"/>
          <w:sz w:val="24"/>
          <w:szCs w:val="24"/>
          <w:lang w:eastAsia="fr-FR"/>
        </w:rPr>
        <w:t xml:space="preserve">projets sociaux pour lesquels </w:t>
      </w:r>
      <w:r>
        <w:rPr>
          <w:rFonts w:eastAsia="Times New Roman" w:cs="Arial"/>
          <w:noProof w:val="0"/>
          <w:sz w:val="24"/>
          <w:szCs w:val="24"/>
          <w:lang w:eastAsia="fr-FR"/>
        </w:rPr>
        <w:t>l’autorisation</w:t>
      </w:r>
      <w:r w:rsidRPr="004875DD">
        <w:rPr>
          <w:rFonts w:eastAsia="Times New Roman" w:cs="Arial"/>
          <w:noProof w:val="0"/>
          <w:sz w:val="24"/>
          <w:szCs w:val="24"/>
          <w:lang w:eastAsia="fr-FR"/>
        </w:rPr>
        <w:t xml:space="preserve"> relève</w:t>
      </w:r>
      <w:r w:rsidRPr="00225E5B">
        <w:rPr>
          <w:rFonts w:eastAsia="Times New Roman" w:cs="Times New Roman"/>
          <w:noProof w:val="0"/>
          <w:sz w:val="24"/>
          <w:szCs w:val="24"/>
          <w:lang w:eastAsia="fr-FR"/>
        </w:rPr>
        <w:t xml:space="preserve"> </w:t>
      </w:r>
      <w:r w:rsidRPr="004875DD">
        <w:rPr>
          <w:rFonts w:eastAsia="Times New Roman" w:cs="Arial"/>
          <w:noProof w:val="0"/>
          <w:sz w:val="24"/>
          <w:szCs w:val="24"/>
          <w:lang w:eastAsia="fr-FR"/>
        </w:rPr>
        <w:t xml:space="preserve">de </w:t>
      </w:r>
      <w:r>
        <w:rPr>
          <w:rFonts w:eastAsia="Times New Roman" w:cs="Arial"/>
          <w:noProof w:val="0"/>
          <w:sz w:val="24"/>
          <w:szCs w:val="24"/>
          <w:lang w:eastAsia="fr-FR"/>
        </w:rPr>
        <w:t>la</w:t>
      </w:r>
      <w:r w:rsidRPr="004875DD">
        <w:rPr>
          <w:rFonts w:eastAsia="Times New Roman" w:cs="Arial"/>
          <w:noProof w:val="0"/>
          <w:sz w:val="24"/>
          <w:szCs w:val="24"/>
          <w:lang w:eastAsia="fr-FR"/>
        </w:rPr>
        <w:t xml:space="preserve"> compétence </w:t>
      </w:r>
      <w:r w:rsidR="00EA0B47">
        <w:rPr>
          <w:rFonts w:eastAsia="Times New Roman" w:cs="Arial"/>
          <w:noProof w:val="0"/>
          <w:sz w:val="24"/>
          <w:szCs w:val="24"/>
          <w:lang w:eastAsia="fr-FR"/>
        </w:rPr>
        <w:t>conjointe de ces derniers</w:t>
      </w:r>
      <w:r w:rsidRPr="004875DD">
        <w:rPr>
          <w:rFonts w:eastAsia="Times New Roman" w:cs="Arial"/>
          <w:noProof w:val="0"/>
          <w:sz w:val="24"/>
          <w:szCs w:val="24"/>
          <w:lang w:eastAsia="fr-FR"/>
        </w:rPr>
        <w:t xml:space="preserve">. </w:t>
      </w:r>
    </w:p>
    <w:p w:rsidR="00EA0B47" w:rsidRDefault="00EA0B47" w:rsidP="00C333F4">
      <w:pPr>
        <w:spacing w:after="0" w:line="240" w:lineRule="auto"/>
        <w:jc w:val="both"/>
        <w:rPr>
          <w:rFonts w:eastAsia="Times New Roman" w:cs="Arial"/>
          <w:noProof w:val="0"/>
          <w:sz w:val="24"/>
          <w:szCs w:val="24"/>
          <w:lang w:eastAsia="fr-FR"/>
        </w:rPr>
      </w:pPr>
    </w:p>
    <w:p w:rsidR="00655E42" w:rsidRPr="00155273" w:rsidRDefault="00655E42" w:rsidP="00655E42">
      <w:pPr>
        <w:spacing w:after="0" w:line="240" w:lineRule="auto"/>
        <w:jc w:val="both"/>
        <w:rPr>
          <w:sz w:val="24"/>
          <w:szCs w:val="24"/>
        </w:rPr>
      </w:pPr>
      <w:r>
        <w:rPr>
          <w:rFonts w:eastAsia="Times New Roman" w:cstheme="minorHAnsi"/>
          <w:noProof w:val="0"/>
          <w:sz w:val="24"/>
          <w:szCs w:val="24"/>
          <w:lang w:eastAsia="fr-FR"/>
        </w:rPr>
        <w:t>Cette commission de composition restreinte siègera p</w:t>
      </w:r>
      <w:r w:rsidRPr="000769D8">
        <w:rPr>
          <w:rFonts w:eastAsia="Times New Roman" w:cstheme="minorHAnsi"/>
          <w:noProof w:val="0"/>
          <w:sz w:val="24"/>
          <w:szCs w:val="24"/>
          <w:lang w:eastAsia="fr-FR"/>
        </w:rPr>
        <w:t>our AVIS sur la transformation des Placements avec Hébergement à Domicile (PHD) en Actions Educatives en Milieu Ouvert (AEMO) Renforcées avec possibilité d’hébergement</w:t>
      </w:r>
      <w:r>
        <w:rPr>
          <w:sz w:val="24"/>
          <w:szCs w:val="24"/>
        </w:rPr>
        <w:t xml:space="preserve"> </w:t>
      </w:r>
      <w:r w:rsidRPr="000769D8">
        <w:rPr>
          <w:rFonts w:eastAsia="Times New Roman" w:cstheme="minorHAnsi"/>
          <w:noProof w:val="0"/>
          <w:sz w:val="24"/>
          <w:szCs w:val="24"/>
          <w:lang w:eastAsia="fr-FR"/>
        </w:rPr>
        <w:t>(Articles R 313-1 et R 313-7-7 du CASF)</w:t>
      </w:r>
      <w:r>
        <w:rPr>
          <w:rFonts w:eastAsia="Times New Roman" w:cstheme="minorHAnsi"/>
          <w:noProof w:val="0"/>
          <w:sz w:val="24"/>
          <w:szCs w:val="24"/>
          <w:lang w:eastAsia="fr-FR"/>
        </w:rPr>
        <w:t>.</w:t>
      </w:r>
    </w:p>
    <w:p w:rsidR="00C333F4" w:rsidRDefault="00C333F4" w:rsidP="00C333F4">
      <w:pPr>
        <w:spacing w:after="0" w:line="240" w:lineRule="auto"/>
        <w:jc w:val="both"/>
        <w:rPr>
          <w:rFonts w:eastAsia="Times New Roman" w:cs="Arial"/>
          <w:noProof w:val="0"/>
          <w:sz w:val="24"/>
          <w:szCs w:val="24"/>
          <w:lang w:eastAsia="fr-FR"/>
        </w:rPr>
      </w:pPr>
    </w:p>
    <w:p w:rsidR="00655E42" w:rsidRDefault="00655E42" w:rsidP="00C333F4">
      <w:pPr>
        <w:spacing w:after="0" w:line="240" w:lineRule="auto"/>
        <w:jc w:val="both"/>
        <w:rPr>
          <w:rFonts w:eastAsia="Times New Roman" w:cs="Arial"/>
          <w:noProof w:val="0"/>
          <w:sz w:val="24"/>
          <w:szCs w:val="24"/>
          <w:lang w:eastAsia="fr-FR"/>
        </w:rPr>
      </w:pPr>
    </w:p>
    <w:p w:rsidR="00655E42" w:rsidRDefault="00655E42" w:rsidP="00C333F4">
      <w:pPr>
        <w:spacing w:after="0" w:line="240" w:lineRule="auto"/>
        <w:jc w:val="both"/>
        <w:rPr>
          <w:rFonts w:eastAsia="Times New Roman" w:cs="Times New Roman"/>
          <w:noProof w:val="0"/>
          <w:sz w:val="24"/>
          <w:szCs w:val="24"/>
          <w:lang w:eastAsia="fr-FR"/>
        </w:rPr>
      </w:pPr>
    </w:p>
    <w:p w:rsidR="00655E42" w:rsidRPr="004875DD" w:rsidRDefault="00655E42" w:rsidP="00C333F4">
      <w:pPr>
        <w:spacing w:after="0" w:line="240" w:lineRule="auto"/>
        <w:jc w:val="both"/>
        <w:rPr>
          <w:rFonts w:eastAsia="Times New Roman" w:cs="Times New Roman"/>
          <w:noProof w:val="0"/>
          <w:sz w:val="24"/>
          <w:szCs w:val="24"/>
          <w:lang w:eastAsia="fr-FR"/>
        </w:rPr>
      </w:pPr>
    </w:p>
    <w:p w:rsidR="00655E42" w:rsidRDefault="00655E42" w:rsidP="00EA0B47">
      <w:pPr>
        <w:spacing w:after="0" w:line="240" w:lineRule="auto"/>
        <w:rPr>
          <w:rFonts w:eastAsia="Times New Roman" w:cstheme="minorHAnsi"/>
          <w:b/>
          <w:noProof w:val="0"/>
          <w:color w:val="2F5496" w:themeColor="accent5" w:themeShade="BF"/>
          <w:sz w:val="24"/>
          <w:szCs w:val="24"/>
          <w:lang w:eastAsia="fr-FR"/>
        </w:rPr>
      </w:pPr>
    </w:p>
    <w:p w:rsidR="00C333F4" w:rsidRPr="00EA0B47" w:rsidRDefault="00C333F4" w:rsidP="00EA0B47">
      <w:pPr>
        <w:spacing w:after="0" w:line="240" w:lineRule="auto"/>
        <w:rPr>
          <w:rFonts w:eastAsia="Times New Roman" w:cstheme="minorHAnsi"/>
          <w:b/>
          <w:noProof w:val="0"/>
          <w:color w:val="2F5496" w:themeColor="accent5" w:themeShade="BF"/>
          <w:sz w:val="24"/>
          <w:szCs w:val="24"/>
          <w:lang w:eastAsia="fr-FR"/>
        </w:rPr>
      </w:pPr>
      <w:r w:rsidRPr="00EA0B47">
        <w:rPr>
          <w:rFonts w:eastAsia="Times New Roman" w:cstheme="minorHAnsi"/>
          <w:b/>
          <w:noProof w:val="0"/>
          <w:color w:val="2F5496" w:themeColor="accent5" w:themeShade="BF"/>
          <w:sz w:val="24"/>
          <w:szCs w:val="24"/>
          <w:lang w:eastAsia="fr-FR"/>
        </w:rPr>
        <w:t>FONCTIONNEMENT DE LA COMMISSION D’INFO</w:t>
      </w:r>
      <w:r w:rsidR="00EA0B47">
        <w:rPr>
          <w:rFonts w:eastAsia="Times New Roman" w:cstheme="minorHAnsi"/>
          <w:b/>
          <w:noProof w:val="0"/>
          <w:color w:val="2F5496" w:themeColor="accent5" w:themeShade="BF"/>
          <w:sz w:val="24"/>
          <w:szCs w:val="24"/>
          <w:lang w:eastAsia="fr-FR"/>
        </w:rPr>
        <w:t>RMATION ET DE SÉLECTION D’APPEL A PROJET</w:t>
      </w:r>
      <w:r w:rsidRPr="00EA0B47">
        <w:rPr>
          <w:rFonts w:eastAsia="Times New Roman" w:cstheme="minorHAnsi"/>
          <w:b/>
          <w:noProof w:val="0"/>
          <w:color w:val="2F5496" w:themeColor="accent5" w:themeShade="BF"/>
          <w:sz w:val="24"/>
          <w:szCs w:val="24"/>
          <w:lang w:eastAsia="fr-FR"/>
        </w:rPr>
        <w:t xml:space="preserve"> </w:t>
      </w:r>
    </w:p>
    <w:p w:rsidR="00C333F4" w:rsidRDefault="00C333F4" w:rsidP="00C333F4">
      <w:pPr>
        <w:spacing w:after="0" w:line="240" w:lineRule="auto"/>
      </w:pPr>
    </w:p>
    <w:p w:rsidR="00C333F4" w:rsidRPr="00F22C2A"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Convocation des membres, par tous moyens, au moins 15 jours à l’avance.</w:t>
      </w:r>
      <w:r>
        <w:rPr>
          <w:rFonts w:cs="Arial"/>
          <w:sz w:val="24"/>
          <w:szCs w:val="24"/>
        </w:rPr>
        <w:t xml:space="preserve"> </w:t>
      </w:r>
      <w:r w:rsidRPr="00F22C2A">
        <w:rPr>
          <w:rFonts w:cs="Arial"/>
          <w:sz w:val="24"/>
          <w:szCs w:val="24"/>
        </w:rPr>
        <w:t>La convocation comprend I’ordre du jour et Ies conditions d’accessibilité aux documents</w:t>
      </w:r>
      <w:r w:rsidRPr="00F22C2A">
        <w:rPr>
          <w:sz w:val="24"/>
          <w:szCs w:val="24"/>
        </w:rPr>
        <w:t xml:space="preserve"> </w:t>
      </w:r>
      <w:r w:rsidRPr="00F22C2A">
        <w:rPr>
          <w:rFonts w:cs="Arial"/>
          <w:sz w:val="24"/>
          <w:szCs w:val="24"/>
        </w:rPr>
        <w:t>nécessaires à I’examen des projets.</w:t>
      </w:r>
    </w:p>
    <w:p w:rsidR="00C333F4" w:rsidRPr="00F22C2A" w:rsidRDefault="00C333F4" w:rsidP="00C333F4">
      <w:pPr>
        <w:pStyle w:val="Paragraphedeliste"/>
        <w:spacing w:after="0" w:line="240" w:lineRule="auto"/>
        <w:ind w:left="284"/>
        <w:jc w:val="both"/>
        <w:rPr>
          <w:rFonts w:cs="Arial"/>
          <w:sz w:val="24"/>
          <w:szCs w:val="24"/>
        </w:rPr>
      </w:pPr>
    </w:p>
    <w:p w:rsidR="00C333F4"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Les réunions de la commission ne sont pas publiques.</w:t>
      </w:r>
    </w:p>
    <w:p w:rsidR="00C333F4" w:rsidRPr="00F22C2A" w:rsidRDefault="00C333F4" w:rsidP="00C333F4">
      <w:pPr>
        <w:spacing w:after="0" w:line="240" w:lineRule="auto"/>
        <w:ind w:left="284"/>
        <w:jc w:val="both"/>
        <w:rPr>
          <w:rFonts w:cs="Arial"/>
          <w:sz w:val="24"/>
          <w:szCs w:val="24"/>
        </w:rPr>
      </w:pPr>
    </w:p>
    <w:p w:rsidR="00C333F4"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Les porteurs de projet sont entendus par Ia commission.</w:t>
      </w:r>
    </w:p>
    <w:p w:rsidR="00C333F4" w:rsidRPr="00F22C2A" w:rsidRDefault="00C333F4" w:rsidP="00C333F4">
      <w:pPr>
        <w:pStyle w:val="Paragraphedeliste"/>
        <w:ind w:left="284"/>
        <w:rPr>
          <w:sz w:val="24"/>
          <w:szCs w:val="24"/>
        </w:rPr>
      </w:pPr>
    </w:p>
    <w:p w:rsidR="00C333F4" w:rsidRPr="00F22C2A"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 xml:space="preserve">Le quorum est fixé </w:t>
      </w:r>
      <w:r>
        <w:rPr>
          <w:rFonts w:cs="Arial"/>
          <w:sz w:val="24"/>
          <w:szCs w:val="24"/>
        </w:rPr>
        <w:t>à</w:t>
      </w:r>
      <w:r w:rsidRPr="00F22C2A">
        <w:rPr>
          <w:rFonts w:cs="Arial"/>
          <w:sz w:val="24"/>
          <w:szCs w:val="24"/>
        </w:rPr>
        <w:t xml:space="preserve"> Ia moitié des membres avec voix deliberative.</w:t>
      </w:r>
      <w:r>
        <w:rPr>
          <w:rFonts w:cs="Arial"/>
          <w:sz w:val="24"/>
          <w:szCs w:val="24"/>
        </w:rPr>
        <w:t xml:space="preserve"> </w:t>
      </w:r>
      <w:r w:rsidRPr="00F22C2A">
        <w:rPr>
          <w:rFonts w:cs="Arial"/>
          <w:sz w:val="24"/>
          <w:szCs w:val="24"/>
        </w:rPr>
        <w:t>En cas de défaut de quorum, nouvelle convocation de Ia commission dans un délai de</w:t>
      </w:r>
      <w:r w:rsidRPr="00F22C2A">
        <w:rPr>
          <w:sz w:val="24"/>
          <w:szCs w:val="24"/>
        </w:rPr>
        <w:t xml:space="preserve"> </w:t>
      </w:r>
      <w:r w:rsidRPr="00F22C2A">
        <w:rPr>
          <w:rFonts w:cs="Arial"/>
          <w:sz w:val="24"/>
          <w:szCs w:val="24"/>
        </w:rPr>
        <w:t>10 jours minimum. Aucun quorum n‘est exigé lors d’une reunion sur deuxiéme convocation.</w:t>
      </w:r>
    </w:p>
    <w:p w:rsidR="00C333F4" w:rsidRDefault="00C333F4" w:rsidP="00C333F4">
      <w:pPr>
        <w:spacing w:after="0" w:line="240" w:lineRule="auto"/>
        <w:ind w:left="284"/>
        <w:jc w:val="both"/>
        <w:rPr>
          <w:rFonts w:cs="Arial"/>
          <w:sz w:val="24"/>
          <w:szCs w:val="24"/>
        </w:rPr>
      </w:pPr>
    </w:p>
    <w:p w:rsidR="00C333F4"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Pouvoir possible, dans Ia limite d’un pouvoir par membre de la commission.</w:t>
      </w:r>
    </w:p>
    <w:p w:rsidR="00C333F4" w:rsidRPr="00F22C2A" w:rsidRDefault="00C333F4" w:rsidP="00C333F4">
      <w:pPr>
        <w:pStyle w:val="Paragraphedeliste"/>
        <w:spacing w:after="0" w:line="240" w:lineRule="auto"/>
        <w:ind w:left="284"/>
        <w:jc w:val="both"/>
        <w:rPr>
          <w:rFonts w:cs="Arial"/>
          <w:sz w:val="24"/>
          <w:szCs w:val="24"/>
        </w:rPr>
      </w:pPr>
    </w:p>
    <w:p w:rsidR="00C333F4" w:rsidRPr="00F22C2A"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 xml:space="preserve">Classement des projets </w:t>
      </w:r>
      <w:r>
        <w:rPr>
          <w:rFonts w:cs="Arial"/>
          <w:sz w:val="24"/>
          <w:szCs w:val="24"/>
        </w:rPr>
        <w:t>à</w:t>
      </w:r>
      <w:r w:rsidRPr="00F22C2A">
        <w:rPr>
          <w:rFonts w:cs="Arial"/>
          <w:sz w:val="24"/>
          <w:szCs w:val="24"/>
        </w:rPr>
        <w:t xml:space="preserve"> Ia majorité des voix.</w:t>
      </w:r>
      <w:r>
        <w:rPr>
          <w:rFonts w:cs="Arial"/>
          <w:sz w:val="24"/>
          <w:szCs w:val="24"/>
        </w:rPr>
        <w:t xml:space="preserve"> </w:t>
      </w:r>
      <w:r w:rsidRPr="00F22C2A">
        <w:rPr>
          <w:rFonts w:cs="Arial"/>
          <w:sz w:val="24"/>
          <w:szCs w:val="24"/>
        </w:rPr>
        <w:t>Le président a voix prépondérante en cas de partage égal des voix.</w:t>
      </w:r>
    </w:p>
    <w:p w:rsidR="00C333F4" w:rsidRPr="00F22C2A" w:rsidRDefault="00C333F4" w:rsidP="00C333F4">
      <w:pPr>
        <w:spacing w:after="0" w:line="240" w:lineRule="auto"/>
        <w:ind w:left="284"/>
        <w:jc w:val="both"/>
        <w:rPr>
          <w:rFonts w:cs="Arial"/>
          <w:sz w:val="24"/>
          <w:szCs w:val="24"/>
        </w:rPr>
      </w:pPr>
    </w:p>
    <w:p w:rsidR="00C333F4" w:rsidRPr="00F22C2A"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Les membres de la commission ne peuvent prendre part aux deliberations lorsqu’ils ont un</w:t>
      </w:r>
      <w:r w:rsidRPr="00F22C2A">
        <w:rPr>
          <w:sz w:val="24"/>
          <w:szCs w:val="24"/>
        </w:rPr>
        <w:t xml:space="preserve"> </w:t>
      </w:r>
      <w:r>
        <w:rPr>
          <w:rFonts w:cs="Arial"/>
          <w:sz w:val="24"/>
          <w:szCs w:val="24"/>
        </w:rPr>
        <w:t>intérê</w:t>
      </w:r>
      <w:r w:rsidRPr="00F22C2A">
        <w:rPr>
          <w:rFonts w:cs="Arial"/>
          <w:sz w:val="24"/>
          <w:szCs w:val="24"/>
        </w:rPr>
        <w:t xml:space="preserve">t personnel </w:t>
      </w:r>
      <w:r>
        <w:rPr>
          <w:rFonts w:cs="Arial"/>
          <w:sz w:val="24"/>
          <w:szCs w:val="24"/>
        </w:rPr>
        <w:t>à</w:t>
      </w:r>
      <w:r w:rsidRPr="00F22C2A">
        <w:rPr>
          <w:rFonts w:cs="Arial"/>
          <w:sz w:val="24"/>
          <w:szCs w:val="24"/>
        </w:rPr>
        <w:t xml:space="preserve"> une affaire.</w:t>
      </w:r>
    </w:p>
    <w:p w:rsidR="00C333F4" w:rsidRPr="00F22C2A" w:rsidRDefault="00C333F4" w:rsidP="00C333F4">
      <w:pPr>
        <w:spacing w:after="0" w:line="240" w:lineRule="auto"/>
        <w:jc w:val="both"/>
        <w:rPr>
          <w:rFonts w:cs="Arial"/>
          <w:sz w:val="24"/>
          <w:szCs w:val="24"/>
        </w:rPr>
      </w:pPr>
    </w:p>
    <w:p w:rsidR="00C333F4" w:rsidRDefault="00C333F4" w:rsidP="00EA0B47">
      <w:pPr>
        <w:pStyle w:val="Paragraphedeliste"/>
        <w:numPr>
          <w:ilvl w:val="0"/>
          <w:numId w:val="6"/>
        </w:numPr>
        <w:spacing w:after="0" w:line="240" w:lineRule="auto"/>
        <w:jc w:val="both"/>
        <w:rPr>
          <w:rFonts w:cs="Arial"/>
          <w:sz w:val="24"/>
          <w:szCs w:val="24"/>
        </w:rPr>
      </w:pPr>
      <w:r w:rsidRPr="00F22C2A">
        <w:rPr>
          <w:rFonts w:cs="Arial"/>
          <w:sz w:val="24"/>
          <w:szCs w:val="24"/>
        </w:rPr>
        <w:t xml:space="preserve">ll est tenu un proces-verbal des </w:t>
      </w:r>
      <w:r>
        <w:rPr>
          <w:rFonts w:cs="Arial"/>
          <w:sz w:val="24"/>
          <w:szCs w:val="24"/>
        </w:rPr>
        <w:t>ré</w:t>
      </w:r>
      <w:r w:rsidRPr="00F22C2A">
        <w:rPr>
          <w:rFonts w:cs="Arial"/>
          <w:sz w:val="24"/>
          <w:szCs w:val="24"/>
        </w:rPr>
        <w:t>unions de Ia commission.</w:t>
      </w:r>
    </w:p>
    <w:p w:rsidR="00C333F4" w:rsidRPr="0011156F" w:rsidRDefault="00C333F4" w:rsidP="00C333F4">
      <w:pPr>
        <w:pStyle w:val="Paragraphedeliste"/>
        <w:rPr>
          <w:rFonts w:cs="Arial"/>
          <w:sz w:val="24"/>
          <w:szCs w:val="24"/>
        </w:rPr>
      </w:pPr>
    </w:p>
    <w:p w:rsidR="00C333F4" w:rsidRPr="00EA0B47" w:rsidRDefault="0037605F" w:rsidP="00EA0B47">
      <w:pPr>
        <w:spacing w:after="0" w:line="240" w:lineRule="auto"/>
        <w:jc w:val="both"/>
        <w:rPr>
          <w:rFonts w:eastAsia="Times New Roman" w:cstheme="minorHAnsi"/>
          <w:b/>
          <w:noProof w:val="0"/>
          <w:color w:val="2F5496" w:themeColor="accent5" w:themeShade="BF"/>
          <w:sz w:val="24"/>
          <w:szCs w:val="24"/>
          <w:lang w:eastAsia="fr-FR"/>
        </w:rPr>
      </w:pPr>
      <w:r w:rsidRPr="00EA0B47">
        <w:rPr>
          <w:rFonts w:eastAsia="Times New Roman" w:cstheme="minorHAnsi"/>
          <w:b/>
          <w:noProof w:val="0"/>
          <w:color w:val="2F5496" w:themeColor="accent5" w:themeShade="BF"/>
          <w:sz w:val="24"/>
          <w:szCs w:val="24"/>
          <w:lang w:eastAsia="fr-FR"/>
        </w:rPr>
        <w:t>MANDAT DES MEMBRES</w:t>
      </w:r>
      <w:r w:rsidR="00C333F4" w:rsidRPr="00EA0B47">
        <w:rPr>
          <w:rFonts w:eastAsia="Times New Roman" w:cstheme="minorHAnsi"/>
          <w:b/>
          <w:noProof w:val="0"/>
          <w:color w:val="2F5496" w:themeColor="accent5" w:themeShade="BF"/>
          <w:sz w:val="24"/>
          <w:szCs w:val="24"/>
          <w:lang w:eastAsia="fr-FR"/>
        </w:rPr>
        <w:t xml:space="preserve"> DE LA COMMISSION D’INFO</w:t>
      </w:r>
      <w:r w:rsidR="00EA0B47">
        <w:rPr>
          <w:rFonts w:eastAsia="Times New Roman" w:cstheme="minorHAnsi"/>
          <w:b/>
          <w:noProof w:val="0"/>
          <w:color w:val="2F5496" w:themeColor="accent5" w:themeShade="BF"/>
          <w:sz w:val="24"/>
          <w:szCs w:val="24"/>
          <w:lang w:eastAsia="fr-FR"/>
        </w:rPr>
        <w:t>RMATION ET DE SÉLECTION D’APPEL A PROJET</w:t>
      </w:r>
    </w:p>
    <w:p w:rsidR="00C333F4" w:rsidRDefault="00C333F4" w:rsidP="00C333F4">
      <w:pPr>
        <w:spacing w:after="0" w:line="240" w:lineRule="auto"/>
        <w:jc w:val="both"/>
        <w:rPr>
          <w:rFonts w:cs="Arial"/>
          <w:sz w:val="24"/>
          <w:szCs w:val="24"/>
        </w:rPr>
      </w:pPr>
    </w:p>
    <w:p w:rsidR="00C333F4" w:rsidRPr="00EA0B47" w:rsidRDefault="00C333F4" w:rsidP="00EA0B47">
      <w:pPr>
        <w:pStyle w:val="Paragraphedeliste"/>
        <w:numPr>
          <w:ilvl w:val="0"/>
          <w:numId w:val="7"/>
        </w:numPr>
        <w:spacing w:after="0" w:line="240" w:lineRule="auto"/>
        <w:jc w:val="both"/>
        <w:rPr>
          <w:rFonts w:cs="Arial"/>
          <w:sz w:val="24"/>
          <w:szCs w:val="24"/>
        </w:rPr>
      </w:pPr>
      <w:r w:rsidRPr="00EA0B47">
        <w:rPr>
          <w:rFonts w:cs="Arial"/>
          <w:sz w:val="24"/>
          <w:szCs w:val="24"/>
        </w:rPr>
        <w:t>Durée du mandat des membres permanents titulaires et suppléants : 3 ans.</w:t>
      </w:r>
    </w:p>
    <w:p w:rsidR="00C333F4" w:rsidRDefault="00C333F4" w:rsidP="00EA0B47">
      <w:pPr>
        <w:spacing w:after="0" w:line="240" w:lineRule="auto"/>
        <w:ind w:left="426"/>
        <w:jc w:val="both"/>
        <w:rPr>
          <w:rFonts w:cs="Arial"/>
          <w:sz w:val="24"/>
          <w:szCs w:val="24"/>
        </w:rPr>
      </w:pPr>
    </w:p>
    <w:p w:rsidR="00C333F4" w:rsidRPr="00EA0B47" w:rsidRDefault="00C333F4" w:rsidP="00EA0B47">
      <w:pPr>
        <w:pStyle w:val="Paragraphedeliste"/>
        <w:numPr>
          <w:ilvl w:val="0"/>
          <w:numId w:val="7"/>
        </w:numPr>
        <w:spacing w:after="0" w:line="240" w:lineRule="auto"/>
        <w:jc w:val="both"/>
        <w:rPr>
          <w:rFonts w:cs="Arial"/>
          <w:sz w:val="24"/>
          <w:szCs w:val="24"/>
        </w:rPr>
      </w:pPr>
      <w:r w:rsidRPr="00EA0B47">
        <w:rPr>
          <w:rFonts w:cs="Arial"/>
          <w:sz w:val="24"/>
          <w:szCs w:val="24"/>
        </w:rPr>
        <w:t>Exercice du mandat à titre gratuit.</w:t>
      </w:r>
    </w:p>
    <w:p w:rsidR="00C333F4" w:rsidRDefault="00C333F4" w:rsidP="00EA0B47">
      <w:pPr>
        <w:spacing w:after="0" w:line="240" w:lineRule="auto"/>
        <w:ind w:left="426"/>
        <w:jc w:val="both"/>
        <w:rPr>
          <w:sz w:val="24"/>
          <w:szCs w:val="24"/>
        </w:rPr>
      </w:pPr>
    </w:p>
    <w:p w:rsidR="00C333F4" w:rsidRPr="00EA0B47" w:rsidRDefault="00C333F4" w:rsidP="00EA0B47">
      <w:pPr>
        <w:pStyle w:val="Paragraphedeliste"/>
        <w:numPr>
          <w:ilvl w:val="0"/>
          <w:numId w:val="7"/>
        </w:numPr>
        <w:spacing w:after="0" w:line="240" w:lineRule="auto"/>
        <w:jc w:val="both"/>
        <w:rPr>
          <w:rFonts w:cs="Arial"/>
          <w:sz w:val="24"/>
          <w:szCs w:val="24"/>
        </w:rPr>
      </w:pPr>
      <w:r w:rsidRPr="00EA0B47">
        <w:rPr>
          <w:rFonts w:cs="Arial"/>
          <w:sz w:val="24"/>
          <w:szCs w:val="24"/>
        </w:rPr>
        <w:t>Tout représentant associatif siège au sein de la Commission dans Ie but, non pas de</w:t>
      </w:r>
      <w:r w:rsidRPr="00EA0B47">
        <w:rPr>
          <w:sz w:val="24"/>
          <w:szCs w:val="24"/>
        </w:rPr>
        <w:br/>
      </w:r>
      <w:r w:rsidRPr="00EA0B47">
        <w:rPr>
          <w:rFonts w:cs="Arial"/>
          <w:sz w:val="24"/>
          <w:szCs w:val="24"/>
        </w:rPr>
        <w:t>défendre les intérêts de son association, mais d’y représenter I’ensemble des usagers du</w:t>
      </w:r>
      <w:r w:rsidRPr="00EA0B47">
        <w:rPr>
          <w:sz w:val="24"/>
          <w:szCs w:val="24"/>
        </w:rPr>
        <w:t xml:space="preserve"> </w:t>
      </w:r>
      <w:r w:rsidRPr="00EA0B47">
        <w:rPr>
          <w:rFonts w:cs="Arial"/>
          <w:sz w:val="24"/>
          <w:szCs w:val="24"/>
        </w:rPr>
        <w:t>secteur qu’il représente.</w:t>
      </w:r>
    </w:p>
    <w:p w:rsidR="00C333F4" w:rsidRDefault="00C333F4" w:rsidP="00EA0B47">
      <w:pPr>
        <w:spacing w:after="0" w:line="240" w:lineRule="auto"/>
        <w:ind w:left="426"/>
        <w:jc w:val="both"/>
        <w:rPr>
          <w:sz w:val="24"/>
          <w:szCs w:val="24"/>
        </w:rPr>
      </w:pPr>
    </w:p>
    <w:p w:rsidR="00C333F4" w:rsidRPr="00EA0B47" w:rsidRDefault="00C333F4" w:rsidP="00EA0B47">
      <w:pPr>
        <w:pStyle w:val="Paragraphedeliste"/>
        <w:numPr>
          <w:ilvl w:val="0"/>
          <w:numId w:val="7"/>
        </w:numPr>
        <w:spacing w:after="0" w:line="240" w:lineRule="auto"/>
        <w:jc w:val="both"/>
        <w:rPr>
          <w:rFonts w:cs="Arial"/>
          <w:sz w:val="24"/>
          <w:szCs w:val="24"/>
        </w:rPr>
      </w:pPr>
      <w:r w:rsidRPr="00EA0B47">
        <w:rPr>
          <w:rFonts w:cs="Arial"/>
          <w:sz w:val="24"/>
          <w:szCs w:val="24"/>
        </w:rPr>
        <w:t>Une assiduité et une participation active aux travaux de Ia Commission sont requises, sous</w:t>
      </w:r>
      <w:r w:rsidRPr="00EA0B47">
        <w:rPr>
          <w:sz w:val="24"/>
          <w:szCs w:val="24"/>
        </w:rPr>
        <w:t xml:space="preserve"> </w:t>
      </w:r>
      <w:r w:rsidRPr="00EA0B47">
        <w:rPr>
          <w:rFonts w:cs="Arial"/>
          <w:sz w:val="24"/>
          <w:szCs w:val="24"/>
        </w:rPr>
        <w:t>peine d’exclusion.</w:t>
      </w:r>
    </w:p>
    <w:p w:rsidR="00C333F4" w:rsidRDefault="00C333F4" w:rsidP="00EA0B47">
      <w:pPr>
        <w:spacing w:after="0" w:line="240" w:lineRule="auto"/>
        <w:ind w:left="426"/>
        <w:jc w:val="both"/>
        <w:rPr>
          <w:sz w:val="24"/>
          <w:szCs w:val="24"/>
        </w:rPr>
      </w:pPr>
    </w:p>
    <w:p w:rsidR="00C333F4" w:rsidRPr="00EA0B47" w:rsidRDefault="00C333F4" w:rsidP="00EA0B47">
      <w:pPr>
        <w:pStyle w:val="Paragraphedeliste"/>
        <w:numPr>
          <w:ilvl w:val="0"/>
          <w:numId w:val="7"/>
        </w:numPr>
        <w:spacing w:after="0" w:line="240" w:lineRule="auto"/>
        <w:jc w:val="both"/>
        <w:rPr>
          <w:rFonts w:cs="Arial"/>
          <w:sz w:val="24"/>
          <w:szCs w:val="24"/>
        </w:rPr>
      </w:pPr>
      <w:r w:rsidRPr="00EA0B47">
        <w:rPr>
          <w:rFonts w:cs="Arial"/>
          <w:sz w:val="24"/>
          <w:szCs w:val="24"/>
        </w:rPr>
        <w:t>Une personne désignée comme membre d’une Commission peut être membre de plusieurs</w:t>
      </w:r>
      <w:r w:rsidRPr="00EA0B47">
        <w:rPr>
          <w:sz w:val="24"/>
          <w:szCs w:val="24"/>
        </w:rPr>
        <w:t xml:space="preserve"> </w:t>
      </w:r>
      <w:r w:rsidRPr="00EA0B47">
        <w:rPr>
          <w:rFonts w:cs="Arial"/>
          <w:sz w:val="24"/>
          <w:szCs w:val="24"/>
        </w:rPr>
        <w:t>commissions. Ainsi, Ies membres de Ia Commission placée auprès du Président du Conseil</w:t>
      </w:r>
      <w:r w:rsidRPr="00EA0B47">
        <w:rPr>
          <w:sz w:val="24"/>
          <w:szCs w:val="24"/>
        </w:rPr>
        <w:t xml:space="preserve"> </w:t>
      </w:r>
      <w:r w:rsidRPr="00EA0B47">
        <w:rPr>
          <w:rFonts w:cs="Arial"/>
          <w:sz w:val="24"/>
          <w:szCs w:val="24"/>
        </w:rPr>
        <w:t>départemental peuvent également être membres de Ia Commission compétente pour les</w:t>
      </w:r>
      <w:r w:rsidRPr="00EA0B47">
        <w:rPr>
          <w:sz w:val="24"/>
          <w:szCs w:val="24"/>
        </w:rPr>
        <w:t xml:space="preserve"> </w:t>
      </w:r>
      <w:r w:rsidRPr="00EA0B47">
        <w:rPr>
          <w:rFonts w:cs="Arial"/>
          <w:sz w:val="24"/>
          <w:szCs w:val="24"/>
        </w:rPr>
        <w:t>appels à projets relevant de la compétence conjointe de I’Agence Régionale de Santé et du</w:t>
      </w:r>
      <w:r w:rsidRPr="00EA0B47">
        <w:rPr>
          <w:sz w:val="24"/>
          <w:szCs w:val="24"/>
        </w:rPr>
        <w:t xml:space="preserve"> </w:t>
      </w:r>
      <w:r w:rsidRPr="00EA0B47">
        <w:rPr>
          <w:rFonts w:cs="Arial"/>
          <w:sz w:val="24"/>
          <w:szCs w:val="24"/>
        </w:rPr>
        <w:t>Conseil départemental.</w:t>
      </w:r>
    </w:p>
    <w:p w:rsidR="00C333F4" w:rsidRDefault="00C333F4" w:rsidP="00C333F4">
      <w:pPr>
        <w:spacing w:after="0" w:line="240" w:lineRule="auto"/>
        <w:ind w:left="426"/>
        <w:jc w:val="both"/>
        <w:rPr>
          <w:rFonts w:cs="Arial"/>
          <w:sz w:val="24"/>
          <w:szCs w:val="24"/>
        </w:rPr>
      </w:pPr>
    </w:p>
    <w:p w:rsidR="00A04DAB" w:rsidRPr="00655E42" w:rsidRDefault="00C333F4" w:rsidP="00655E42">
      <w:pPr>
        <w:pStyle w:val="Paragraphedeliste"/>
        <w:numPr>
          <w:ilvl w:val="0"/>
          <w:numId w:val="7"/>
        </w:numPr>
        <w:spacing w:after="0" w:line="240" w:lineRule="auto"/>
        <w:jc w:val="both"/>
        <w:rPr>
          <w:rFonts w:cs="Arial"/>
          <w:sz w:val="24"/>
          <w:szCs w:val="24"/>
        </w:rPr>
      </w:pPr>
      <w:r w:rsidRPr="00EA0B47">
        <w:rPr>
          <w:rFonts w:cs="Arial"/>
          <w:sz w:val="24"/>
          <w:szCs w:val="24"/>
        </w:rPr>
        <w:t>En application de l’article R313-2-5 du Code de I’Action Sociale et des Families, les</w:t>
      </w:r>
      <w:r w:rsidRPr="00EA0B47">
        <w:rPr>
          <w:sz w:val="24"/>
          <w:szCs w:val="24"/>
        </w:rPr>
        <w:t xml:space="preserve"> </w:t>
      </w:r>
      <w:r w:rsidRPr="00EA0B47">
        <w:rPr>
          <w:rFonts w:cs="Arial"/>
          <w:sz w:val="24"/>
          <w:szCs w:val="24"/>
        </w:rPr>
        <w:t>membres de la Commission doivent remplir une déclaration d’absence de conflit d’intérêt</w:t>
      </w:r>
      <w:r w:rsidRPr="00EA0B47">
        <w:rPr>
          <w:sz w:val="24"/>
          <w:szCs w:val="24"/>
        </w:rPr>
        <w:t xml:space="preserve"> </w:t>
      </w:r>
      <w:r w:rsidRPr="00EA0B47">
        <w:rPr>
          <w:rFonts w:cs="Arial"/>
          <w:sz w:val="24"/>
          <w:szCs w:val="24"/>
        </w:rPr>
        <w:t>lors de leur designation. lls ne peuvent prendre part aux délibérations lorsqu’ils ont un</w:t>
      </w:r>
      <w:r w:rsidRPr="00EA0B47">
        <w:rPr>
          <w:sz w:val="24"/>
          <w:szCs w:val="24"/>
        </w:rPr>
        <w:t xml:space="preserve"> </w:t>
      </w:r>
      <w:r w:rsidRPr="00EA0B47">
        <w:rPr>
          <w:rFonts w:cs="Arial"/>
          <w:sz w:val="24"/>
          <w:szCs w:val="24"/>
        </w:rPr>
        <w:t>intérét personnel à une affaire inscrite à l‘ordre du jour</w:t>
      </w:r>
      <w:r w:rsidR="00655E42">
        <w:rPr>
          <w:rFonts w:cs="Arial"/>
          <w:sz w:val="24"/>
          <w:szCs w:val="24"/>
        </w:rPr>
        <w:t>.</w:t>
      </w:r>
    </w:p>
    <w:sectPr w:rsidR="00A04DAB" w:rsidRPr="00655E42" w:rsidSect="0077062E">
      <w:headerReference w:type="default" r:id="rId8"/>
      <w:footerReference w:type="default" r:id="rId9"/>
      <w:pgSz w:w="11906" w:h="16838"/>
      <w:pgMar w:top="426" w:right="991" w:bottom="1135"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9F" w:rsidRDefault="00D14B0C">
      <w:pPr>
        <w:spacing w:after="0" w:line="240" w:lineRule="auto"/>
      </w:pPr>
      <w:r>
        <w:separator/>
      </w:r>
    </w:p>
  </w:endnote>
  <w:endnote w:type="continuationSeparator" w:id="0">
    <w:p w:rsidR="00C9119F" w:rsidRDefault="00D1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245" w:rsidRPr="00532245" w:rsidRDefault="00C333F4" w:rsidP="00532245">
    <w:pPr>
      <w:pStyle w:val="Pieddepage"/>
      <w:jc w:val="center"/>
      <w:rPr>
        <w:sz w:val="20"/>
        <w:szCs w:val="20"/>
      </w:rPr>
    </w:pPr>
    <w:r w:rsidRPr="00532245">
      <w:rPr>
        <w:sz w:val="20"/>
        <w:szCs w:val="20"/>
      </w:rPr>
      <w:t xml:space="preserve">Annexe 3 </w:t>
    </w:r>
    <w:r>
      <w:rPr>
        <w:sz w:val="20"/>
        <w:szCs w:val="20"/>
      </w:rPr>
      <w:t>-</w:t>
    </w:r>
    <w:r w:rsidRPr="00532245">
      <w:rPr>
        <w:sz w:val="20"/>
        <w:szCs w:val="20"/>
      </w:rPr>
      <w:t xml:space="preserve"> Fonctionnement de la Commission de Sélection d’Appel à Projet</w:t>
    </w:r>
    <w:r w:rsidR="0077062E">
      <w:rPr>
        <w:sz w:val="20"/>
        <w:szCs w:val="20"/>
      </w:rPr>
      <w:t xml:space="preserve"> – 2025 – Secteur Enfance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9F" w:rsidRDefault="00D14B0C">
      <w:pPr>
        <w:spacing w:after="0" w:line="240" w:lineRule="auto"/>
      </w:pPr>
      <w:r>
        <w:separator/>
      </w:r>
    </w:p>
  </w:footnote>
  <w:footnote w:type="continuationSeparator" w:id="0">
    <w:p w:rsidR="00C9119F" w:rsidRDefault="00D1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rsidR="0077062E" w:rsidRDefault="0077062E">
        <w:pPr>
          <w:pStyle w:val="En-tte"/>
          <w:jc w:val="center"/>
        </w:pPr>
        <w:r>
          <w:t xml:space="preserve">Page </w:t>
        </w:r>
        <w:r>
          <w:rPr>
            <w:b/>
            <w:bCs/>
            <w:sz w:val="24"/>
            <w:szCs w:val="24"/>
          </w:rPr>
          <w:fldChar w:fldCharType="begin"/>
        </w:r>
        <w:r>
          <w:rPr>
            <w:b/>
            <w:bCs/>
          </w:rPr>
          <w:instrText>PAGE</w:instrText>
        </w:r>
        <w:r>
          <w:rPr>
            <w:b/>
            <w:bCs/>
            <w:sz w:val="24"/>
            <w:szCs w:val="24"/>
          </w:rPr>
          <w:fldChar w:fldCharType="separate"/>
        </w:r>
        <w:r w:rsidR="001B3A9C">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B3A9C">
          <w:rPr>
            <w:b/>
            <w:bCs/>
          </w:rPr>
          <w:t>2</w:t>
        </w:r>
        <w:r>
          <w:rPr>
            <w:b/>
            <w:bCs/>
            <w:sz w:val="24"/>
            <w:szCs w:val="24"/>
          </w:rPr>
          <w:fldChar w:fldCharType="end"/>
        </w:r>
      </w:p>
    </w:sdtContent>
  </w:sdt>
  <w:p w:rsidR="00532245" w:rsidRDefault="001B3A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4FAB"/>
    <w:multiLevelType w:val="hybridMultilevel"/>
    <w:tmpl w:val="0D665ECA"/>
    <w:lvl w:ilvl="0" w:tplc="0E66E33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65020"/>
    <w:multiLevelType w:val="hybridMultilevel"/>
    <w:tmpl w:val="3294D55E"/>
    <w:lvl w:ilvl="0" w:tplc="9CAACD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B78B7"/>
    <w:multiLevelType w:val="hybridMultilevel"/>
    <w:tmpl w:val="56F8E49E"/>
    <w:lvl w:ilvl="0" w:tplc="9CAACD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DA59BE"/>
    <w:multiLevelType w:val="hybridMultilevel"/>
    <w:tmpl w:val="0BF4C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6E441F"/>
    <w:multiLevelType w:val="hybridMultilevel"/>
    <w:tmpl w:val="4A60B562"/>
    <w:lvl w:ilvl="0" w:tplc="9CAACD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F3040D"/>
    <w:multiLevelType w:val="hybridMultilevel"/>
    <w:tmpl w:val="4DFAE2F8"/>
    <w:lvl w:ilvl="0" w:tplc="9CAACD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464615"/>
    <w:multiLevelType w:val="hybridMultilevel"/>
    <w:tmpl w:val="CDFE273E"/>
    <w:lvl w:ilvl="0" w:tplc="0E66E330">
      <w:start w:val="1"/>
      <w:numFmt w:val="bullet"/>
      <w:lvlText w:val="-"/>
      <w:lvlJc w:val="left"/>
      <w:pPr>
        <w:ind w:left="720" w:hanging="360"/>
      </w:pPr>
      <w:rPr>
        <w:rFonts w:ascii="Courier New" w:hAnsi="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F4"/>
    <w:rsid w:val="000A0F4F"/>
    <w:rsid w:val="000B4372"/>
    <w:rsid w:val="001804FA"/>
    <w:rsid w:val="001B3A9C"/>
    <w:rsid w:val="00221835"/>
    <w:rsid w:val="0037605F"/>
    <w:rsid w:val="00655E42"/>
    <w:rsid w:val="0077062E"/>
    <w:rsid w:val="007E0AD1"/>
    <w:rsid w:val="00880756"/>
    <w:rsid w:val="008E3867"/>
    <w:rsid w:val="00A04DAB"/>
    <w:rsid w:val="00B3272B"/>
    <w:rsid w:val="00BB73FB"/>
    <w:rsid w:val="00C333F4"/>
    <w:rsid w:val="00C80831"/>
    <w:rsid w:val="00C9119F"/>
    <w:rsid w:val="00D14B0C"/>
    <w:rsid w:val="00EA0B47"/>
    <w:rsid w:val="00ED1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DC36"/>
  <w15:chartTrackingRefBased/>
  <w15:docId w15:val="{94035A96-0CB8-486A-954B-63BF3BD2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42"/>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33F4"/>
    <w:rPr>
      <w:color w:val="0000FF"/>
      <w:u w:val="single"/>
    </w:rPr>
  </w:style>
  <w:style w:type="paragraph" w:styleId="En-tte">
    <w:name w:val="header"/>
    <w:basedOn w:val="Normal"/>
    <w:link w:val="En-tteCar"/>
    <w:uiPriority w:val="99"/>
    <w:unhideWhenUsed/>
    <w:rsid w:val="00C333F4"/>
    <w:pPr>
      <w:tabs>
        <w:tab w:val="center" w:pos="4536"/>
        <w:tab w:val="right" w:pos="9072"/>
      </w:tabs>
      <w:spacing w:after="0" w:line="240" w:lineRule="auto"/>
    </w:pPr>
  </w:style>
  <w:style w:type="character" w:customStyle="1" w:styleId="En-tteCar">
    <w:name w:val="En-tête Car"/>
    <w:basedOn w:val="Policepardfaut"/>
    <w:link w:val="En-tte"/>
    <w:uiPriority w:val="99"/>
    <w:rsid w:val="00C333F4"/>
    <w:rPr>
      <w:noProof/>
    </w:rPr>
  </w:style>
  <w:style w:type="paragraph" w:styleId="Pieddepage">
    <w:name w:val="footer"/>
    <w:basedOn w:val="Normal"/>
    <w:link w:val="PieddepageCar"/>
    <w:uiPriority w:val="99"/>
    <w:unhideWhenUsed/>
    <w:rsid w:val="00C333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33F4"/>
    <w:rPr>
      <w:noProof/>
    </w:rPr>
  </w:style>
  <w:style w:type="paragraph" w:styleId="Paragraphedeliste">
    <w:name w:val="List Paragraph"/>
    <w:basedOn w:val="Normal"/>
    <w:uiPriority w:val="34"/>
    <w:qFormat/>
    <w:rsid w:val="00C333F4"/>
    <w:pPr>
      <w:ind w:left="720"/>
      <w:contextualSpacing/>
    </w:pPr>
  </w:style>
  <w:style w:type="paragraph" w:styleId="Textedebulles">
    <w:name w:val="Balloon Text"/>
    <w:basedOn w:val="Normal"/>
    <w:link w:val="TextedebullesCar"/>
    <w:uiPriority w:val="99"/>
    <w:semiHidden/>
    <w:unhideWhenUsed/>
    <w:rsid w:val="00C333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33F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585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Conseil Departemental du 65</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Laffont, Karine</dc:creator>
  <cp:keywords/>
  <dc:description/>
  <cp:lastModifiedBy>Laffont, Karine</cp:lastModifiedBy>
  <cp:revision>13</cp:revision>
  <cp:lastPrinted>2025-11-18T08:29:00Z</cp:lastPrinted>
  <dcterms:created xsi:type="dcterms:W3CDTF">2022-06-21T13:31:00Z</dcterms:created>
  <dcterms:modified xsi:type="dcterms:W3CDTF">2025-11-18T08:39:00Z</dcterms:modified>
</cp:coreProperties>
</file>